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仿宋" w:hAnsi="仿宋" w:eastAsia="仿宋"/>
          <w:sz w:val="24"/>
        </w:rPr>
      </w:pPr>
      <w:r>
        <w:rPr>
          <w:rFonts w:hint="eastAsia" w:ascii="仿宋" w:hAnsi="仿宋" w:eastAsia="仿宋"/>
          <w:sz w:val="24"/>
        </w:rPr>
        <w:t>附件3</w:t>
      </w:r>
    </w:p>
    <w:p>
      <w:pPr>
        <w:spacing w:line="400" w:lineRule="exact"/>
        <w:jc w:val="center"/>
        <w:rPr>
          <w:rFonts w:ascii="仿宋" w:hAnsi="仿宋" w:eastAsia="仿宋"/>
          <w:b/>
          <w:sz w:val="32"/>
          <w:szCs w:val="32"/>
        </w:rPr>
      </w:pPr>
      <w:r>
        <w:rPr>
          <w:rFonts w:hint="eastAsia" w:ascii="仿宋" w:hAnsi="仿宋" w:eastAsia="仿宋"/>
          <w:b/>
          <w:sz w:val="32"/>
          <w:szCs w:val="32"/>
        </w:rPr>
        <w:t>廉 洁 承 诺 书</w:t>
      </w:r>
    </w:p>
    <w:p>
      <w:pPr>
        <w:spacing w:line="400" w:lineRule="exact"/>
        <w:rPr>
          <w:rFonts w:hint="eastAsia" w:ascii="仿宋" w:hAnsi="仿宋" w:eastAsia="仿宋"/>
          <w:sz w:val="24"/>
        </w:rPr>
      </w:pPr>
    </w:p>
    <w:p>
      <w:pPr>
        <w:spacing w:line="400" w:lineRule="exact"/>
        <w:ind w:firstLine="420"/>
        <w:rPr>
          <w:rFonts w:ascii="仿宋" w:hAnsi="仿宋" w:eastAsia="仿宋"/>
          <w:sz w:val="24"/>
        </w:rPr>
      </w:pPr>
      <w:r>
        <w:rPr>
          <w:rFonts w:hint="eastAsia" w:ascii="仿宋" w:hAnsi="仿宋" w:eastAsia="仿宋"/>
          <w:sz w:val="24"/>
        </w:rPr>
        <w:t>为保障采购物品的安全、正常使用，维护市场公平竞争的良好环境</w:t>
      </w:r>
      <w:bookmarkStart w:id="0" w:name="_GoBack"/>
      <w:bookmarkEnd w:id="0"/>
      <w:r>
        <w:rPr>
          <w:rFonts w:hint="eastAsia" w:ascii="仿宋" w:hAnsi="仿宋" w:eastAsia="仿宋"/>
          <w:sz w:val="24"/>
        </w:rPr>
        <w:t>，</w:t>
      </w:r>
      <w:r>
        <w:rPr>
          <w:rFonts w:ascii="仿宋" w:hAnsi="仿宋" w:eastAsia="仿宋"/>
          <w:sz w:val="24"/>
          <w:u w:val="single"/>
        </w:rPr>
        <w:t xml:space="preserve">                            </w:t>
      </w:r>
      <w:r>
        <w:rPr>
          <w:rFonts w:hint="eastAsia" w:ascii="仿宋" w:hAnsi="仿宋" w:eastAsia="仿宋"/>
          <w:sz w:val="24"/>
        </w:rPr>
        <w:t>（公司</w:t>
      </w:r>
      <w:r>
        <w:rPr>
          <w:rFonts w:ascii="仿宋" w:hAnsi="仿宋" w:eastAsia="仿宋"/>
          <w:sz w:val="24"/>
        </w:rPr>
        <w:t>名称</w:t>
      </w:r>
      <w:r>
        <w:rPr>
          <w:rFonts w:hint="eastAsia" w:ascii="仿宋" w:hAnsi="仿宋" w:eastAsia="仿宋"/>
          <w:sz w:val="24"/>
        </w:rPr>
        <w:t>）与</w:t>
      </w:r>
      <w:r>
        <w:rPr>
          <w:rFonts w:hint="eastAsia" w:ascii="仿宋" w:hAnsi="仿宋" w:eastAsia="仿宋"/>
          <w:sz w:val="24"/>
          <w:lang w:val="en-US" w:eastAsia="zh-CN"/>
        </w:rPr>
        <w:t>大庆市第四</w:t>
      </w:r>
      <w:r>
        <w:rPr>
          <w:rFonts w:hint="eastAsia" w:ascii="仿宋" w:hAnsi="仿宋" w:eastAsia="仿宋"/>
          <w:sz w:val="24"/>
        </w:rPr>
        <w:t>医院共同承诺：</w:t>
      </w:r>
      <w:r>
        <w:rPr>
          <w:rFonts w:ascii="仿宋" w:hAnsi="仿宋" w:eastAsia="仿宋"/>
          <w:sz w:val="24"/>
        </w:rPr>
        <w:t xml:space="preserve"> </w:t>
      </w:r>
    </w:p>
    <w:p>
      <w:pPr>
        <w:spacing w:line="400" w:lineRule="exact"/>
        <w:ind w:firstLine="420"/>
        <w:rPr>
          <w:rFonts w:ascii="仿宋" w:hAnsi="仿宋" w:eastAsia="仿宋"/>
          <w:sz w:val="24"/>
        </w:rPr>
      </w:pPr>
    </w:p>
    <w:p>
      <w:pPr>
        <w:pStyle w:val="9"/>
        <w:numPr>
          <w:ilvl w:val="0"/>
          <w:numId w:val="1"/>
        </w:numPr>
        <w:spacing w:line="400" w:lineRule="exact"/>
        <w:ind w:firstLineChars="0"/>
        <w:rPr>
          <w:rFonts w:ascii="仿宋" w:hAnsi="仿宋" w:eastAsia="仿宋"/>
          <w:sz w:val="24"/>
        </w:rPr>
      </w:pPr>
      <w:r>
        <w:rPr>
          <w:rFonts w:hint="eastAsia" w:ascii="仿宋" w:hAnsi="仿宋" w:eastAsia="仿宋"/>
          <w:sz w:val="24"/>
        </w:rPr>
        <w:t>严格遵守相关法律法规，不发生违法违纪行为。</w:t>
      </w:r>
    </w:p>
    <w:p>
      <w:pPr>
        <w:spacing w:line="400" w:lineRule="exact"/>
        <w:rPr>
          <w:rFonts w:ascii="仿宋" w:hAnsi="仿宋" w:eastAsia="仿宋"/>
          <w:sz w:val="24"/>
        </w:rPr>
      </w:pPr>
      <w:r>
        <w:rPr>
          <w:rFonts w:hint="eastAsia" w:ascii="仿宋" w:hAnsi="仿宋" w:eastAsia="仿宋"/>
          <w:sz w:val="24"/>
        </w:rPr>
        <w:t>二</w:t>
      </w:r>
      <w:r>
        <w:rPr>
          <w:rFonts w:ascii="仿宋" w:hAnsi="仿宋" w:eastAsia="仿宋"/>
          <w:sz w:val="24"/>
        </w:rPr>
        <w:t>、采购方应当严格执行</w:t>
      </w:r>
      <w:r>
        <w:rPr>
          <w:rFonts w:hint="eastAsia" w:ascii="仿宋" w:hAnsi="仿宋" w:eastAsia="仿宋"/>
          <w:sz w:val="24"/>
        </w:rPr>
        <w:t>物品采购</w:t>
      </w:r>
      <w:r>
        <w:rPr>
          <w:rFonts w:ascii="仿宋" w:hAnsi="仿宋" w:eastAsia="仿宋"/>
          <w:sz w:val="24"/>
        </w:rPr>
        <w:t>验收、入库制度，对采购</w:t>
      </w:r>
      <w:r>
        <w:rPr>
          <w:rFonts w:hint="eastAsia" w:ascii="仿宋" w:hAnsi="仿宋" w:eastAsia="仿宋"/>
          <w:sz w:val="24"/>
        </w:rPr>
        <w:t>物品</w:t>
      </w:r>
      <w:r>
        <w:rPr>
          <w:rFonts w:ascii="仿宋" w:hAnsi="仿宋" w:eastAsia="仿宋"/>
          <w:sz w:val="24"/>
        </w:rPr>
        <w:t>及发票进行查验，不得违反有关规定外采购、违价采购或从非规定渠道采购。</w:t>
      </w:r>
    </w:p>
    <w:p>
      <w:pPr>
        <w:spacing w:line="400" w:lineRule="exact"/>
        <w:rPr>
          <w:rFonts w:ascii="仿宋" w:hAnsi="仿宋" w:eastAsia="仿宋"/>
          <w:sz w:val="24"/>
        </w:rPr>
      </w:pPr>
      <w:r>
        <w:rPr>
          <w:rFonts w:hint="eastAsia" w:ascii="仿宋" w:hAnsi="仿宋" w:eastAsia="仿宋"/>
          <w:sz w:val="24"/>
        </w:rPr>
        <w:t>三、</w:t>
      </w:r>
      <w:r>
        <w:rPr>
          <w:rFonts w:ascii="仿宋" w:hAnsi="仿宋" w:eastAsia="仿宋"/>
          <w:sz w:val="24"/>
        </w:rPr>
        <w:t>采购方严禁接受供货方以任何名义、形式给予的回扣，不得将接受捐赠资助与采购挂钩。采购方工作人员不得参加供货方安排并支付费用的营业性娱乐场所的娱乐活动，不得以任何形式向供货方索要现金、有价证券、支付凭证和贵重礼品等。被迫接受供货方给予的钱物，应予退还，无法退还的，有责任如实向有关纪检监察部门反映情况。</w:t>
      </w:r>
    </w:p>
    <w:p>
      <w:pPr>
        <w:spacing w:line="400" w:lineRule="exact"/>
        <w:rPr>
          <w:rFonts w:ascii="仿宋" w:hAnsi="仿宋" w:eastAsia="仿宋"/>
          <w:sz w:val="24"/>
        </w:rPr>
      </w:pPr>
      <w:r>
        <w:rPr>
          <w:rFonts w:hint="eastAsia" w:ascii="仿宋" w:hAnsi="仿宋" w:eastAsia="仿宋"/>
          <w:sz w:val="24"/>
        </w:rPr>
        <w:t>四</w:t>
      </w:r>
      <w:r>
        <w:rPr>
          <w:rFonts w:ascii="仿宋" w:hAnsi="仿宋" w:eastAsia="仿宋"/>
          <w:sz w:val="24"/>
        </w:rPr>
        <w:t>、严禁采购方工作人员利用任何途径和方式，为供货方统计医师个人及临床科室有关</w:t>
      </w:r>
      <w:r>
        <w:rPr>
          <w:rFonts w:hint="eastAsia" w:ascii="仿宋" w:hAnsi="仿宋" w:eastAsia="仿宋"/>
          <w:sz w:val="24"/>
        </w:rPr>
        <w:t>货物</w:t>
      </w:r>
      <w:r>
        <w:rPr>
          <w:rFonts w:ascii="仿宋" w:hAnsi="仿宋" w:eastAsia="仿宋"/>
          <w:sz w:val="24"/>
        </w:rPr>
        <w:t>用量信息，或为供货方统计提供便利。</w:t>
      </w:r>
    </w:p>
    <w:p>
      <w:pPr>
        <w:spacing w:line="400" w:lineRule="exact"/>
        <w:rPr>
          <w:rFonts w:ascii="仿宋" w:hAnsi="仿宋" w:eastAsia="仿宋"/>
          <w:sz w:val="24"/>
        </w:rPr>
      </w:pPr>
      <w:r>
        <w:rPr>
          <w:rFonts w:hint="eastAsia" w:ascii="仿宋" w:hAnsi="仿宋" w:eastAsia="仿宋"/>
          <w:sz w:val="24"/>
        </w:rPr>
        <w:t>五</w:t>
      </w:r>
      <w:r>
        <w:rPr>
          <w:rFonts w:ascii="仿宋" w:hAnsi="仿宋" w:eastAsia="仿宋"/>
          <w:sz w:val="24"/>
        </w:rPr>
        <w:t>、供货方不得以回扣、宴请等方式影响采购方工作人员采购或使用产品的选择权，不得在学术活动中提供旅游、超标准支付食宿费用。</w:t>
      </w:r>
    </w:p>
    <w:p>
      <w:pPr>
        <w:spacing w:line="400" w:lineRule="exact"/>
        <w:rPr>
          <w:rFonts w:ascii="仿宋" w:hAnsi="仿宋" w:eastAsia="仿宋"/>
          <w:sz w:val="24"/>
        </w:rPr>
      </w:pPr>
      <w:r>
        <w:rPr>
          <w:rFonts w:hint="eastAsia" w:ascii="仿宋" w:hAnsi="仿宋" w:eastAsia="仿宋"/>
          <w:sz w:val="24"/>
        </w:rPr>
        <w:t>六</w:t>
      </w:r>
      <w:r>
        <w:rPr>
          <w:rFonts w:ascii="仿宋" w:hAnsi="仿宋" w:eastAsia="仿宋"/>
          <w:sz w:val="24"/>
        </w:rPr>
        <w:t>、供货方指定作为销售代表洽谈业务。销售代表必须在工作时间到采购方指定地点联系商谈，不得到住院部、门诊部、医技科室等推销产品，不得借故到采购方相关领导、部门负责人及相关工作人员家中访谈并提供任何好处费。</w:t>
      </w:r>
    </w:p>
    <w:p>
      <w:pPr>
        <w:spacing w:line="400" w:lineRule="exact"/>
        <w:rPr>
          <w:rFonts w:ascii="仿宋" w:hAnsi="仿宋" w:eastAsia="仿宋"/>
          <w:sz w:val="24"/>
        </w:rPr>
      </w:pPr>
      <w:r>
        <w:rPr>
          <w:rFonts w:hint="eastAsia" w:ascii="仿宋" w:hAnsi="仿宋" w:eastAsia="仿宋"/>
          <w:sz w:val="24"/>
        </w:rPr>
        <w:t>七</w:t>
      </w:r>
      <w:r>
        <w:rPr>
          <w:rFonts w:ascii="仿宋" w:hAnsi="仿宋" w:eastAsia="仿宋"/>
          <w:sz w:val="24"/>
        </w:rPr>
        <w:t>、供货方如违反，一经发现，采购方有权终止购销合同，并向有关卫生计生行政部门报告</w:t>
      </w:r>
      <w:r>
        <w:rPr>
          <w:rFonts w:hint="eastAsia" w:ascii="仿宋" w:hAnsi="仿宋" w:eastAsia="仿宋"/>
          <w:sz w:val="24"/>
        </w:rPr>
        <w:t>并</w:t>
      </w:r>
      <w:r>
        <w:rPr>
          <w:rFonts w:ascii="仿宋" w:hAnsi="仿宋" w:eastAsia="仿宋"/>
          <w:sz w:val="24"/>
        </w:rPr>
        <w:t>给予相关规定处理。</w:t>
      </w:r>
    </w:p>
    <w:p>
      <w:pPr>
        <w:spacing w:line="400" w:lineRule="exact"/>
        <w:rPr>
          <w:rFonts w:ascii="仿宋" w:hAnsi="仿宋" w:eastAsia="仿宋"/>
          <w:sz w:val="24"/>
        </w:rPr>
      </w:pPr>
      <w:r>
        <w:rPr>
          <w:rFonts w:hint="eastAsia" w:ascii="仿宋" w:hAnsi="仿宋" w:eastAsia="仿宋"/>
          <w:sz w:val="24"/>
        </w:rPr>
        <w:t>八</w:t>
      </w:r>
      <w:r>
        <w:rPr>
          <w:rFonts w:ascii="仿宋" w:hAnsi="仿宋" w:eastAsia="仿宋"/>
          <w:sz w:val="24"/>
        </w:rPr>
        <w:t>、本</w:t>
      </w:r>
      <w:r>
        <w:rPr>
          <w:rFonts w:hint="eastAsia" w:ascii="仿宋" w:hAnsi="仿宋" w:eastAsia="仿宋"/>
          <w:sz w:val="24"/>
        </w:rPr>
        <w:t>承诺书</w:t>
      </w:r>
      <w:r>
        <w:rPr>
          <w:rFonts w:ascii="仿宋" w:hAnsi="仿宋" w:eastAsia="仿宋"/>
          <w:sz w:val="24"/>
        </w:rPr>
        <w:t>作为</w:t>
      </w:r>
      <w:r>
        <w:rPr>
          <w:rFonts w:hint="eastAsia" w:ascii="仿宋" w:hAnsi="仿宋" w:eastAsia="仿宋"/>
          <w:sz w:val="24"/>
        </w:rPr>
        <w:t>采购</w:t>
      </w:r>
      <w:r>
        <w:rPr>
          <w:rFonts w:ascii="仿宋" w:hAnsi="仿宋" w:eastAsia="仿宋"/>
          <w:sz w:val="24"/>
        </w:rPr>
        <w:t>文件的重要组成部分</w:t>
      </w:r>
      <w:r>
        <w:rPr>
          <w:rFonts w:hint="eastAsia" w:ascii="仿宋" w:hAnsi="仿宋" w:eastAsia="仿宋"/>
          <w:sz w:val="24"/>
        </w:rPr>
        <w:t>一并</w:t>
      </w:r>
      <w:r>
        <w:rPr>
          <w:rFonts w:ascii="仿宋" w:hAnsi="仿宋" w:eastAsia="仿宋"/>
          <w:sz w:val="24"/>
        </w:rPr>
        <w:t>放入采购文件中。</w:t>
      </w: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tbl>
      <w:tblPr>
        <w:tblStyle w:val="5"/>
        <w:tblW w:w="85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4267" w:type="dxa"/>
            <w:vAlign w:val="center"/>
          </w:tcPr>
          <w:p>
            <w:pPr>
              <w:spacing w:line="400" w:lineRule="exact"/>
              <w:rPr>
                <w:rFonts w:hint="eastAsia" w:ascii="仿宋" w:hAnsi="仿宋" w:eastAsia="仿宋"/>
                <w:sz w:val="24"/>
              </w:rPr>
            </w:pPr>
            <w:r>
              <w:rPr>
                <w:rFonts w:hint="eastAsia" w:ascii="仿宋" w:hAnsi="仿宋" w:eastAsia="仿宋"/>
                <w:sz w:val="24"/>
              </w:rPr>
              <w:t>承诺</w:t>
            </w:r>
            <w:r>
              <w:rPr>
                <w:rFonts w:ascii="仿宋" w:hAnsi="仿宋" w:eastAsia="仿宋"/>
                <w:sz w:val="24"/>
              </w:rPr>
              <w:t>单位（</w:t>
            </w:r>
            <w:r>
              <w:rPr>
                <w:rFonts w:hint="eastAsia" w:ascii="仿宋" w:hAnsi="仿宋" w:eastAsia="仿宋"/>
                <w:sz w:val="24"/>
              </w:rPr>
              <w:t>采购</w:t>
            </w:r>
            <w:r>
              <w:rPr>
                <w:rFonts w:ascii="仿宋" w:hAnsi="仿宋" w:eastAsia="仿宋"/>
                <w:sz w:val="24"/>
              </w:rPr>
              <w:t>方）</w:t>
            </w:r>
          </w:p>
        </w:tc>
        <w:tc>
          <w:tcPr>
            <w:tcW w:w="4267" w:type="dxa"/>
            <w:vAlign w:val="center"/>
          </w:tcPr>
          <w:p>
            <w:pPr>
              <w:spacing w:line="400" w:lineRule="exact"/>
              <w:rPr>
                <w:rFonts w:ascii="仿宋" w:hAnsi="仿宋" w:eastAsia="仿宋"/>
                <w:sz w:val="24"/>
              </w:rPr>
            </w:pPr>
            <w:r>
              <w:rPr>
                <w:rFonts w:hint="eastAsia" w:ascii="仿宋" w:hAnsi="仿宋" w:eastAsia="仿宋"/>
                <w:sz w:val="24"/>
              </w:rPr>
              <w:t>承诺</w:t>
            </w:r>
            <w:r>
              <w:rPr>
                <w:rFonts w:ascii="仿宋" w:hAnsi="仿宋" w:eastAsia="仿宋"/>
                <w:sz w:val="24"/>
              </w:rPr>
              <w:t>单位（</w:t>
            </w:r>
            <w:r>
              <w:rPr>
                <w:rFonts w:hint="eastAsia" w:ascii="仿宋" w:hAnsi="仿宋" w:eastAsia="仿宋"/>
                <w:sz w:val="24"/>
              </w:rPr>
              <w:t>供货方</w:t>
            </w:r>
            <w:r>
              <w:rPr>
                <w:rFonts w:ascii="仿宋" w:hAnsi="仿宋" w:eastAsia="仿宋"/>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4267" w:type="dxa"/>
            <w:vAlign w:val="center"/>
          </w:tcPr>
          <w:p>
            <w:pPr>
              <w:spacing w:line="400" w:lineRule="exact"/>
              <w:rPr>
                <w:rFonts w:hint="eastAsia" w:ascii="仿宋" w:hAnsi="仿宋" w:eastAsia="仿宋"/>
                <w:sz w:val="24"/>
              </w:rPr>
            </w:pPr>
            <w:r>
              <w:rPr>
                <w:rFonts w:hint="eastAsia" w:ascii="仿宋" w:hAnsi="仿宋" w:eastAsia="仿宋"/>
                <w:sz w:val="24"/>
              </w:rPr>
              <w:t>盖章：</w:t>
            </w:r>
          </w:p>
        </w:tc>
        <w:tc>
          <w:tcPr>
            <w:tcW w:w="4267" w:type="dxa"/>
            <w:vAlign w:val="center"/>
          </w:tcPr>
          <w:p>
            <w:pPr>
              <w:spacing w:line="400" w:lineRule="exact"/>
              <w:rPr>
                <w:rFonts w:hint="eastAsia" w:ascii="仿宋" w:hAnsi="仿宋" w:eastAsia="仿宋"/>
                <w:sz w:val="24"/>
              </w:rPr>
            </w:pPr>
            <w:r>
              <w:rPr>
                <w:rFonts w:hint="eastAsia" w:ascii="仿宋" w:hAnsi="仿宋" w:eastAsia="仿宋"/>
                <w:sz w:val="24"/>
              </w:rPr>
              <w:t>盖章</w:t>
            </w:r>
            <w:r>
              <w:rPr>
                <w:rFonts w:ascii="仿宋" w:hAnsi="仿宋" w:eastAsia="仿宋"/>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4267" w:type="dxa"/>
            <w:vAlign w:val="center"/>
          </w:tcPr>
          <w:p>
            <w:pPr>
              <w:spacing w:line="400" w:lineRule="exact"/>
              <w:rPr>
                <w:rFonts w:hint="eastAsia" w:ascii="仿宋" w:hAnsi="仿宋" w:eastAsia="仿宋"/>
                <w:sz w:val="24"/>
              </w:rPr>
            </w:pPr>
          </w:p>
        </w:tc>
        <w:tc>
          <w:tcPr>
            <w:tcW w:w="4267" w:type="dxa"/>
            <w:vAlign w:val="center"/>
          </w:tcPr>
          <w:p>
            <w:pPr>
              <w:spacing w:line="400" w:lineRule="exact"/>
              <w:rPr>
                <w:rFonts w:hint="eastAsia"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267" w:type="dxa"/>
            <w:vAlign w:val="center"/>
          </w:tcPr>
          <w:p>
            <w:pPr>
              <w:spacing w:line="400" w:lineRule="exact"/>
              <w:ind w:firstLine="1320" w:firstLineChars="550"/>
              <w:rPr>
                <w:rFonts w:hint="eastAsia" w:ascii="仿宋" w:hAnsi="仿宋" w:eastAsia="仿宋"/>
                <w:sz w:val="24"/>
              </w:rPr>
            </w:pPr>
            <w:r>
              <w:rPr>
                <w:rFonts w:hint="eastAsia" w:ascii="仿宋" w:hAnsi="仿宋" w:eastAsia="仿宋"/>
                <w:sz w:val="24"/>
              </w:rPr>
              <w:t>年   月   日</w:t>
            </w:r>
          </w:p>
        </w:tc>
        <w:tc>
          <w:tcPr>
            <w:tcW w:w="4267" w:type="dxa"/>
            <w:vAlign w:val="center"/>
          </w:tcPr>
          <w:p>
            <w:pPr>
              <w:spacing w:line="400" w:lineRule="exact"/>
              <w:ind w:firstLine="1440" w:firstLineChars="600"/>
              <w:rPr>
                <w:rFonts w:ascii="仿宋" w:hAnsi="仿宋" w:eastAsia="仿宋"/>
                <w:sz w:val="24"/>
              </w:rPr>
            </w:pPr>
            <w:r>
              <w:rPr>
                <w:rFonts w:hint="eastAsia" w:ascii="仿宋" w:hAnsi="仿宋" w:eastAsia="仿宋"/>
                <w:sz w:val="24"/>
              </w:rPr>
              <w:t>年   月   日</w:t>
            </w:r>
          </w:p>
        </w:tc>
      </w:tr>
    </w:tbl>
    <w:p>
      <w:pPr>
        <w:spacing w:line="400" w:lineRule="exact"/>
        <w:rPr>
          <w:rFonts w:ascii="仿宋" w:hAnsi="仿宋" w:eastAsia="仿宋"/>
          <w:sz w:val="24"/>
        </w:rPr>
      </w:pPr>
    </w:p>
    <w:p>
      <w:pPr>
        <w:spacing w:line="400" w:lineRule="exact"/>
        <w:rPr>
          <w:rFonts w:hint="eastAsia" w:ascii="仿宋" w:hAnsi="仿宋" w:eastAsia="仿宋"/>
          <w:b/>
          <w:sz w:val="28"/>
        </w:rPr>
      </w:pPr>
      <w:r>
        <w:rPr>
          <w:rFonts w:eastAsia="仿宋" w:cs="Calibri"/>
          <w:b/>
          <w:sz w:val="28"/>
        </w:rPr>
        <w:t> </w:t>
      </w:r>
      <w:r>
        <w:rPr>
          <w:rFonts w:ascii="仿宋" w:hAnsi="仿宋" w:eastAsia="仿宋"/>
          <w:b/>
          <w:sz w:val="28"/>
        </w:rPr>
        <w:t xml:space="preserve">                     </w:t>
      </w:r>
    </w:p>
    <w:sectPr>
      <w:pgSz w:w="11906" w:h="16838"/>
      <w:pgMar w:top="709" w:right="127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248DF"/>
    <w:multiLevelType w:val="multilevel"/>
    <w:tmpl w:val="454248DF"/>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4943"/>
    <w:rsid w:val="00083458"/>
    <w:rsid w:val="00407EEB"/>
    <w:rsid w:val="00754943"/>
    <w:rsid w:val="00794B22"/>
    <w:rsid w:val="00E64A4E"/>
    <w:rsid w:val="00E85917"/>
    <w:rsid w:val="00EF30AE"/>
    <w:rsid w:val="624474A7"/>
    <w:rsid w:val="78AA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cs="Arial" w:eastAsiaTheme="minorEastAsia"/>
      <w:kern w:val="0"/>
      <w:sz w:val="20"/>
      <w:szCs w:val="20"/>
      <w:lang w:val="en-US" w:eastAsia="zh-CN" w:bidi="ar-SA"/>
    </w:rPr>
  </w:style>
  <w:style w:type="character" w:default="1" w:styleId="6">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110</Words>
  <Characters>630</Characters>
  <Lines>5</Lines>
  <Paragraphs>1</Paragraphs>
  <TotalTime>25</TotalTime>
  <ScaleCrop>false</ScaleCrop>
  <LinksUpToDate>false</LinksUpToDate>
  <CharactersWithSpaces>739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2018-06-13T07:50:00Z</dcterms:created>
  <dc:creator>Windows 用户</dc:creator>
  <cp:lastModifiedBy>cc</cp:lastModifiedBy>
  <dcterms:modified xsi:type="dcterms:W3CDTF">2021-01-05T06:09:48Z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