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  <w:t>大庆市第四医院医用耗材项目</w:t>
      </w: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eastAsia="zh-CN"/>
        </w:rPr>
        <w:t>采购（</w:t>
      </w: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  <w:t>二次）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kern w:val="0"/>
          <w:sz w:val="32"/>
          <w:szCs w:val="32"/>
        </w:rPr>
        <w:t>（项目编号</w:t>
      </w:r>
      <w:r>
        <w:rPr>
          <w:rFonts w:hint="eastAsia" w:ascii="黑体" w:hAnsi="黑体" w:eastAsia="黑体" w:cs="黑体"/>
          <w:b w:val="0"/>
          <w:bCs/>
          <w:color w:val="FF0000"/>
          <w:kern w:val="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  <w:t>QSYQX2024006-2</w:t>
      </w:r>
      <w:r>
        <w:rPr>
          <w:rFonts w:hint="eastAsia" w:ascii="黑体" w:hAnsi="黑体" w:eastAsia="黑体" w:cs="黑体"/>
          <w:b w:val="0"/>
          <w:bCs/>
          <w:color w:val="FF0000"/>
          <w:kern w:val="0"/>
          <w:sz w:val="32"/>
          <w:szCs w:val="32"/>
        </w:rPr>
        <w:t>）</w:t>
      </w:r>
    </w:p>
    <w:tbl>
      <w:tblPr>
        <w:tblStyle w:val="2"/>
        <w:tblW w:w="9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0"/>
        <w:gridCol w:w="2400"/>
        <w:gridCol w:w="1890"/>
        <w:gridCol w:w="1140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磺基水杨酸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硫代硫酸钠（分析纯）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乙醇 95%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 （分析纯）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冰乙酸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磷酸二氢钠（分析纯）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甲醛溶液 （分析纯）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医用干式胶片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胶片可适用于现有的爱克发医用图像打印机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医用干式胶片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医用干式胶片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血气分析测试卡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SC90   100人份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测试卡可适用于现有的雷度血气分析仪 ABL90 FLEX及ABL80 FLEX设备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血气分析测试卡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SC90   300人份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电极测试卡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SC80  100人份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电极测试卡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SC80  200人份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电极测试卡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SC80  300人份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高敏心肌肌钙蛋白I（hs-cTnI）测定试剂盒（化学发光免疫分析法）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试剂可适用于现有的迈瑞CL-8000i型全自动化学发光免疫分析仪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高敏心肌肌钙蛋白I（hs-cTnI）测定试剂盒（化学发光免疫分析法）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2×100人份/盒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高敏心肌肌钙蛋白I校准品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C0：4×0.50mL， C1：4×0.40mL， C2：4×0.40mL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高敏心肌肌钙蛋白I质控品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水平1：3×1.00 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高敏心肌肌钙蛋白I质控品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水平2：3×1.00 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高敏心肌肌钙蛋白I质控品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水平3：3×1.00 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氨基末端脑利钠肽前体（NT—proBNP）测定试剂盒（化学发光免疫分析法）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氨基末端脑利钠肽前体（NT—proBNP）测定试剂盒（化学发光免疫分析法）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2×100人份/盒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氨基末端脑利钠肽前体校准品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C0： 4×0.35mL， C1： 4×0.30mL，C2： 4×0.30mL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氨基末端脑利钠肽前体质控品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低值：3×0.50 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氨基末端脑利钠肽前体质控品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高值：3×0.50 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细小病毒B19IgM和IgG抗体检测试剂盒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方法学：酶联免疫法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真菌免疫荧光检测试剂盒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方法学：免疫荧光法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沙门氏菌属诊断血清11种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1mlx12瓶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志贺氏菌属诊断血清四种多价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志贺氏菌属诊断血清福氏多价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志贺氏菌属诊断血清鲍氏多价（1-5型）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志贺氏菌属诊断血清痢疾1型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志贺氏菌属诊断血清痢疾2型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志贺氏菌属诊断血清宋内氏1相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志贺氏菌属诊断血清宋内氏2相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一次性使用栓塞保护伞</w:t>
            </w:r>
            <w:bookmarkEnd w:id="0"/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EPD-030-320等全型号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一次性使用栓塞保护伞直径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3mm-6mm,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190cm-230cm,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保护伞配备一条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0.014*300cm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的神经导丝。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血栓抽吸导管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FG202671115-03等全型号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血栓抽吸导管可与医院相应的体外注射器相连，把血管内的血栓抽吸出来。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颈动脉球囊扩张导管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CBC-2-20-135等全型号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颈动脉球囊扩张导管具有高强度材料、可视化设计、精确扩张和多种型号等特点。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FG300280-14等全型号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该微导管可减少导丝的摆动，增加导丝前向支撑力，同时提生导丝强度、操控性、和导丝通过病变的成功率。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微导丝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FG600281-14等全型号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神经微导丝采用高强度材料制成，能够承受手术过程中的拉力和压力，保证手术的安全性和稳定性。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ourier New" w:hAnsi="Courier New" w:eastAsia="宋体" w:cs="Courier Ne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远端通路导引导管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FG204671105等全型号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远端通路导引导管特点是导管柔韧性和可操控性，可以根据需要进行弯曲和扭转，可适应不同的解剖结构。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FG10300535等全型号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取栓支架用于在脑梗急性期六小时内，支架直径3-6mm  长度30-60mm取栓支架0.0154inch的输送导丝可以兼容球囊及颈动脉支架系统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球囊扩张导管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FG13017506RX等全型号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球囊扩张导管球囊材质为嵌段聚酰胺，设计为半顺应性球囊，兼顾顺应性和耐压性，充盈过程均匀精准，降低造成夹层的概率。球囊头端为锥形设计规格尺寸，直径最小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4.0mm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颅内动脉支架系统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A2510等全型号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颅内动脉支架系统输送器为快速交换式球囊扩张导管，具有的推送性和穿越性，加长至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中间导引导管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FG202556130-01等全型号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中间导引导管为神经专用导引导管，直径从4mm-9mm,长度从80cm-132cm.满足手术中不同情况的血管情况。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一次性使用血管鞘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VSMP6F04等全型号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 次性使用血管鞘由⻓鞘、扩张器组成， 其中⻓鞘由鞘管管体、护套、鞘管座、鞘座、止血片、鞘盖、侧支、旋塞阀芯、 旋塞阀体、 亲水涂层组成; 而扩张器由扩张 器管体、扩张器座组成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一次性使用血管鞘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VSS7F02等全型号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 次性使用血管鞘由⻓鞘、扩张器组成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MzlhNDhkNTFmNWQwYTY3ZGI1YWY3YWVlNGU5ZDAifQ=="/>
  </w:docVars>
  <w:rsids>
    <w:rsidRoot w:val="00000000"/>
    <w:rsid w:val="05554623"/>
    <w:rsid w:val="7B8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1534</Words>
  <Characters>1989</Characters>
  <Lines>0</Lines>
  <Paragraphs>0</Paragraphs>
  <TotalTime>0</TotalTime>
  <ScaleCrop>false</ScaleCrop>
  <LinksUpToDate>false</LinksUpToDate>
  <CharactersWithSpaces>2034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2024-06-04T21:23:00Z</dcterms:created>
  <dc:creator>Administrator</dc:creator>
  <cp:lastModifiedBy>姜桂芹</cp:lastModifiedBy>
  <dcterms:modified xsi:type="dcterms:W3CDTF">2024-06-05T11:11:11Z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EA81F36255E1406A8736FD8FA1CA6DA7_12</vt:lpwstr>
  </property>
</Properties>
</file>