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573E3">
      <w:pPr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标段一：</w:t>
      </w:r>
    </w:p>
    <w:p w14:paraId="24CE04D3">
      <w:pPr>
        <w:spacing w:line="360" w:lineRule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采购名称：CD系列（CD3/4/8)细胞检测玻片</w:t>
      </w:r>
    </w:p>
    <w:p w14:paraId="4C7C97E6">
      <w:pPr>
        <w:spacing w:line="360" w:lineRule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预算单价：220元/人份</w:t>
      </w:r>
    </w:p>
    <w:p w14:paraId="7E6DC5BD">
      <w:pPr>
        <w:spacing w:line="360" w:lineRule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使用科室：病理科</w:t>
      </w:r>
    </w:p>
    <w:p w14:paraId="2EC89BD5">
      <w:pPr>
        <w:spacing w:line="360" w:lineRule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数量：定价不定量，以实际需求为准</w:t>
      </w:r>
    </w:p>
    <w:tbl>
      <w:tblPr>
        <w:tblStyle w:val="2"/>
        <w:tblW w:w="852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1856"/>
        <w:gridCol w:w="5769"/>
      </w:tblGrid>
      <w:tr w14:paraId="2C6557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97" w:type="dxa"/>
            <w:tcBorders>
              <w:right w:val="single" w:color="auto" w:sz="4" w:space="0"/>
            </w:tcBorders>
            <w:vAlign w:val="center"/>
          </w:tcPr>
          <w:p w14:paraId="259E9498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序号</w:t>
            </w:r>
          </w:p>
        </w:tc>
        <w:tc>
          <w:tcPr>
            <w:tcW w:w="1856" w:type="dxa"/>
            <w:tcBorders>
              <w:right w:val="single" w:color="auto" w:sz="4" w:space="0"/>
            </w:tcBorders>
            <w:vAlign w:val="center"/>
          </w:tcPr>
          <w:p w14:paraId="7BD26978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参数类型</w:t>
            </w:r>
          </w:p>
        </w:tc>
        <w:tc>
          <w:tcPr>
            <w:tcW w:w="5769" w:type="dxa"/>
            <w:tcBorders>
              <w:left w:val="single" w:color="auto" w:sz="4" w:space="0"/>
            </w:tcBorders>
            <w:vAlign w:val="center"/>
          </w:tcPr>
          <w:p w14:paraId="6FFFBB5E">
            <w:pPr>
              <w:pStyle w:val="4"/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kern w:val="2"/>
                <w:sz w:val="21"/>
                <w:szCs w:val="21"/>
              </w:rPr>
              <w:t>参数（技术/服务要求）</w:t>
            </w:r>
          </w:p>
        </w:tc>
      </w:tr>
      <w:tr w14:paraId="5910A1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7" w:type="dxa"/>
            <w:tcBorders>
              <w:right w:val="single" w:color="auto" w:sz="4" w:space="0"/>
            </w:tcBorders>
            <w:vAlign w:val="center"/>
          </w:tcPr>
          <w:p w14:paraId="71ECF48B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</w:t>
            </w:r>
          </w:p>
        </w:tc>
        <w:tc>
          <w:tcPr>
            <w:tcW w:w="1856" w:type="dxa"/>
            <w:tcBorders>
              <w:right w:val="single" w:color="auto" w:sz="4" w:space="0"/>
            </w:tcBorders>
            <w:vAlign w:val="center"/>
          </w:tcPr>
          <w:p w14:paraId="1F7F85B4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★适用范围</w:t>
            </w:r>
          </w:p>
        </w:tc>
        <w:tc>
          <w:tcPr>
            <w:tcW w:w="5769" w:type="dxa"/>
            <w:tcBorders>
              <w:left w:val="single" w:color="auto" w:sz="4" w:space="0"/>
            </w:tcBorders>
            <w:vAlign w:val="center"/>
          </w:tcPr>
          <w:p w14:paraId="2DB78641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采用免疫组织化学检测原理，通过抗原抗体特异性反应，将CD3、CD4、CD8阳性细胞捕获并固定于玻片上，并用光学显微镜技术观察细胞形态并检测相应的细胞数目。</w:t>
            </w:r>
          </w:p>
        </w:tc>
      </w:tr>
      <w:tr w14:paraId="688B65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7" w:type="dxa"/>
            <w:tcBorders>
              <w:right w:val="single" w:color="auto" w:sz="4" w:space="0"/>
            </w:tcBorders>
            <w:vAlign w:val="center"/>
          </w:tcPr>
          <w:p w14:paraId="6CD4D072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</w:t>
            </w:r>
          </w:p>
        </w:tc>
        <w:tc>
          <w:tcPr>
            <w:tcW w:w="1856" w:type="dxa"/>
            <w:tcBorders>
              <w:right w:val="single" w:color="auto" w:sz="4" w:space="0"/>
            </w:tcBorders>
            <w:vAlign w:val="center"/>
          </w:tcPr>
          <w:p w14:paraId="3416B50E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用途</w:t>
            </w:r>
          </w:p>
        </w:tc>
        <w:tc>
          <w:tcPr>
            <w:tcW w:w="5769" w:type="dxa"/>
            <w:tcBorders>
              <w:left w:val="single" w:color="auto" w:sz="4" w:space="0"/>
            </w:tcBorders>
            <w:vAlign w:val="center"/>
          </w:tcPr>
          <w:p w14:paraId="6A9135EE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以细胞形态学为基础，分析免疫细胞功能状态（活化状态、活化比例）及免疫细胞定量信息（绝对数量）。</w:t>
            </w:r>
          </w:p>
        </w:tc>
      </w:tr>
      <w:tr w14:paraId="7A07BB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7" w:type="dxa"/>
            <w:tcBorders>
              <w:right w:val="single" w:color="auto" w:sz="4" w:space="0"/>
            </w:tcBorders>
            <w:vAlign w:val="center"/>
          </w:tcPr>
          <w:p w14:paraId="0050234B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3-1</w:t>
            </w:r>
          </w:p>
        </w:tc>
        <w:tc>
          <w:tcPr>
            <w:tcW w:w="1856" w:type="dxa"/>
            <w:tcBorders>
              <w:right w:val="single" w:color="auto" w:sz="4" w:space="0"/>
            </w:tcBorders>
            <w:vAlign w:val="center"/>
          </w:tcPr>
          <w:p w14:paraId="4E181DCC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★适用性</w:t>
            </w:r>
          </w:p>
        </w:tc>
        <w:tc>
          <w:tcPr>
            <w:tcW w:w="5769" w:type="dxa"/>
            <w:tcBorders>
              <w:left w:val="single" w:color="auto" w:sz="4" w:space="0"/>
            </w:tcBorders>
            <w:vAlign w:val="center"/>
          </w:tcPr>
          <w:p w14:paraId="4D207A8F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用于开展免疫细胞形态及定量测定，适用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BEION M4-BF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数码生物显微镜（非荧光），自动扫描、识别并分析结果，可观察细胞形态，报告细胞绝对数量。</w:t>
            </w:r>
          </w:p>
        </w:tc>
      </w:tr>
      <w:tr w14:paraId="1948CA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7" w:type="dxa"/>
            <w:tcBorders>
              <w:right w:val="single" w:color="auto" w:sz="4" w:space="0"/>
            </w:tcBorders>
            <w:vAlign w:val="center"/>
          </w:tcPr>
          <w:p w14:paraId="24173B0B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3-2</w:t>
            </w:r>
          </w:p>
        </w:tc>
        <w:tc>
          <w:tcPr>
            <w:tcW w:w="1856" w:type="dxa"/>
            <w:tcBorders>
              <w:right w:val="single" w:color="auto" w:sz="4" w:space="0"/>
            </w:tcBorders>
            <w:vAlign w:val="center"/>
          </w:tcPr>
          <w:p w14:paraId="68EE63CD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★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扫描仪阅片</w:t>
            </w:r>
          </w:p>
        </w:tc>
        <w:tc>
          <w:tcPr>
            <w:tcW w:w="5769" w:type="dxa"/>
            <w:tcBorders>
              <w:left w:val="single" w:color="auto" w:sz="4" w:space="0"/>
            </w:tcBorders>
            <w:vAlign w:val="center"/>
          </w:tcPr>
          <w:p w14:paraId="672C1598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用于开展免疫细胞形态及定量测定，适用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BEION V4.90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扫描仪，自动扫描、识别并分析结果，可观察细胞形态，报告细胞绝对数量。</w:t>
            </w:r>
          </w:p>
        </w:tc>
      </w:tr>
      <w:tr w14:paraId="24825A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7" w:type="dxa"/>
            <w:tcBorders>
              <w:right w:val="single" w:color="auto" w:sz="4" w:space="0"/>
            </w:tcBorders>
            <w:vAlign w:val="center"/>
          </w:tcPr>
          <w:p w14:paraId="464144D6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3-3</w:t>
            </w:r>
          </w:p>
        </w:tc>
        <w:tc>
          <w:tcPr>
            <w:tcW w:w="1856" w:type="dxa"/>
            <w:tcBorders>
              <w:right w:val="single" w:color="auto" w:sz="4" w:space="0"/>
            </w:tcBorders>
            <w:vAlign w:val="center"/>
          </w:tcPr>
          <w:p w14:paraId="60FA0819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4874CB" w:themeColor="accent1"/>
                <w:sz w:val="21"/>
                <w:szCs w:val="2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全自动染色</w:t>
            </w:r>
          </w:p>
        </w:tc>
        <w:tc>
          <w:tcPr>
            <w:tcW w:w="5769" w:type="dxa"/>
            <w:tcBorders>
              <w:left w:val="single" w:color="auto" w:sz="4" w:space="0"/>
            </w:tcBorders>
            <w:vAlign w:val="center"/>
          </w:tcPr>
          <w:p w14:paraId="385B7DCF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4874CB" w:themeColor="accent1"/>
                <w:sz w:val="21"/>
                <w:szCs w:val="2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用于开展免疫细胞形态及定量测定，匹配全自动染色机及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BEION M4-BF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数码生物显微镜（非荧光），全自动检测，确保染色结果可靠。</w:t>
            </w:r>
          </w:p>
        </w:tc>
      </w:tr>
      <w:tr w14:paraId="3585D2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7" w:type="dxa"/>
            <w:tcBorders>
              <w:right w:val="single" w:color="auto" w:sz="4" w:space="0"/>
            </w:tcBorders>
            <w:vAlign w:val="center"/>
          </w:tcPr>
          <w:p w14:paraId="77AC495B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4</w:t>
            </w:r>
          </w:p>
        </w:tc>
        <w:tc>
          <w:tcPr>
            <w:tcW w:w="1856" w:type="dxa"/>
            <w:tcBorders>
              <w:right w:val="single" w:color="auto" w:sz="4" w:space="0"/>
            </w:tcBorders>
            <w:vAlign w:val="center"/>
          </w:tcPr>
          <w:p w14:paraId="4818977D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使用标本</w:t>
            </w:r>
          </w:p>
        </w:tc>
        <w:tc>
          <w:tcPr>
            <w:tcW w:w="5769" w:type="dxa"/>
            <w:tcBorders>
              <w:left w:val="single" w:color="auto" w:sz="4" w:space="0"/>
            </w:tcBorders>
            <w:vAlign w:val="center"/>
          </w:tcPr>
          <w:p w14:paraId="15591C48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人体细胞标本（体腔积液、肺泡灌洗液、血液）。</w:t>
            </w:r>
          </w:p>
        </w:tc>
      </w:tr>
      <w:tr w14:paraId="3360B5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7" w:type="dxa"/>
            <w:tcBorders>
              <w:right w:val="single" w:color="auto" w:sz="4" w:space="0"/>
            </w:tcBorders>
            <w:vAlign w:val="center"/>
          </w:tcPr>
          <w:p w14:paraId="2EC57DF2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5</w:t>
            </w:r>
          </w:p>
        </w:tc>
        <w:tc>
          <w:tcPr>
            <w:tcW w:w="1856" w:type="dxa"/>
            <w:tcBorders>
              <w:right w:val="single" w:color="auto" w:sz="4" w:space="0"/>
            </w:tcBorders>
            <w:vAlign w:val="center"/>
          </w:tcPr>
          <w:p w14:paraId="04E23868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★组成成分</w:t>
            </w:r>
          </w:p>
        </w:tc>
        <w:tc>
          <w:tcPr>
            <w:tcW w:w="5769" w:type="dxa"/>
            <w:tcBorders>
              <w:left w:val="single" w:color="auto" w:sz="4" w:space="0"/>
            </w:tcBorders>
            <w:vAlign w:val="center"/>
          </w:tcPr>
          <w:p w14:paraId="715E0254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鼠抗人CD3、CD4、CD8单克隆抗体、多聚赖氨酸、载玻片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不含荧光素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。</w:t>
            </w:r>
          </w:p>
        </w:tc>
      </w:tr>
      <w:tr w14:paraId="22B81D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CAE9984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6</w:t>
            </w:r>
          </w:p>
        </w:tc>
        <w:tc>
          <w:tcPr>
            <w:tcW w:w="1856" w:type="dxa"/>
            <w:tcBorders>
              <w:right w:val="single" w:color="auto" w:sz="4" w:space="0"/>
            </w:tcBorders>
            <w:vAlign w:val="center"/>
          </w:tcPr>
          <w:p w14:paraId="702A8246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规格型号</w:t>
            </w:r>
          </w:p>
        </w:tc>
        <w:tc>
          <w:tcPr>
            <w:tcW w:w="5769" w:type="dxa"/>
            <w:tcBorders>
              <w:left w:val="single" w:color="auto" w:sz="4" w:space="0"/>
            </w:tcBorders>
            <w:vAlign w:val="center"/>
          </w:tcPr>
          <w:p w14:paraId="6D0C6BC8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产品规格型号须同时满足三项检测：一张载玻片同时完成CD3、CD4、CD8细胞检测。</w:t>
            </w:r>
          </w:p>
        </w:tc>
      </w:tr>
      <w:tr w14:paraId="42CE20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4A10843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7</w:t>
            </w:r>
          </w:p>
        </w:tc>
        <w:tc>
          <w:tcPr>
            <w:tcW w:w="1856" w:type="dxa"/>
            <w:tcBorders>
              <w:right w:val="single" w:color="auto" w:sz="4" w:space="0"/>
            </w:tcBorders>
            <w:vAlign w:val="center"/>
          </w:tcPr>
          <w:p w14:paraId="12B55D5E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注册类别</w:t>
            </w:r>
          </w:p>
        </w:tc>
        <w:tc>
          <w:tcPr>
            <w:tcW w:w="5769" w:type="dxa"/>
            <w:tcBorders>
              <w:left w:val="single" w:color="auto" w:sz="4" w:space="0"/>
            </w:tcBorders>
            <w:vAlign w:val="center"/>
          </w:tcPr>
          <w:p w14:paraId="1D87954E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试剂具备二类注册证，为即用型抗体试剂。</w:t>
            </w:r>
          </w:p>
        </w:tc>
      </w:tr>
      <w:tr w14:paraId="212893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64ACF2B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8</w:t>
            </w:r>
          </w:p>
        </w:tc>
        <w:tc>
          <w:tcPr>
            <w:tcW w:w="1856" w:type="dxa"/>
            <w:tcBorders>
              <w:right w:val="single" w:color="auto" w:sz="4" w:space="0"/>
            </w:tcBorders>
            <w:vAlign w:val="center"/>
          </w:tcPr>
          <w:p w14:paraId="6A899D48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稳定性</w:t>
            </w:r>
          </w:p>
        </w:tc>
        <w:tc>
          <w:tcPr>
            <w:tcW w:w="5769" w:type="dxa"/>
            <w:tcBorders>
              <w:left w:val="single" w:color="auto" w:sz="4" w:space="0"/>
            </w:tcBorders>
            <w:vAlign w:val="center"/>
          </w:tcPr>
          <w:p w14:paraId="79A35CEB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2℃~30℃包装密闭储存，有效期≧12个月。</w:t>
            </w:r>
          </w:p>
        </w:tc>
      </w:tr>
      <w:tr w14:paraId="4EEF75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7135FCE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9</w:t>
            </w:r>
          </w:p>
        </w:tc>
        <w:tc>
          <w:tcPr>
            <w:tcW w:w="1856" w:type="dxa"/>
            <w:tcBorders>
              <w:right w:val="single" w:color="auto" w:sz="4" w:space="0"/>
            </w:tcBorders>
            <w:vAlign w:val="center"/>
          </w:tcPr>
          <w:p w14:paraId="77D83261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灵敏度</w:t>
            </w:r>
          </w:p>
        </w:tc>
        <w:tc>
          <w:tcPr>
            <w:tcW w:w="5769" w:type="dxa"/>
            <w:tcBorders>
              <w:left w:val="single" w:color="auto" w:sz="4" w:space="0"/>
            </w:tcBorders>
            <w:vAlign w:val="center"/>
          </w:tcPr>
          <w:p w14:paraId="7C08DBE4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最低检测限至少为4个细胞/微升。</w:t>
            </w:r>
          </w:p>
        </w:tc>
      </w:tr>
      <w:tr w14:paraId="70A9C4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26C418D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10</w:t>
            </w:r>
          </w:p>
        </w:tc>
        <w:tc>
          <w:tcPr>
            <w:tcW w:w="1856" w:type="dxa"/>
            <w:tcBorders>
              <w:right w:val="single" w:color="auto" w:sz="4" w:space="0"/>
            </w:tcBorders>
            <w:vAlign w:val="center"/>
          </w:tcPr>
          <w:p w14:paraId="4BD1E36B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★准确度</w:t>
            </w:r>
          </w:p>
        </w:tc>
        <w:tc>
          <w:tcPr>
            <w:tcW w:w="5769" w:type="dxa"/>
            <w:tcBorders>
              <w:left w:val="single" w:color="auto" w:sz="4" w:space="0"/>
            </w:tcBorders>
            <w:vAlign w:val="center"/>
          </w:tcPr>
          <w:p w14:paraId="2C29160C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与流式细胞仪检测结果相对偏差不高于25%，相关性不低于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0.9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。</w:t>
            </w:r>
          </w:p>
        </w:tc>
      </w:tr>
      <w:tr w14:paraId="05910B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B45AAE3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11</w:t>
            </w:r>
          </w:p>
        </w:tc>
        <w:tc>
          <w:tcPr>
            <w:tcW w:w="1856" w:type="dxa"/>
            <w:tcBorders>
              <w:right w:val="single" w:color="auto" w:sz="4" w:space="0"/>
            </w:tcBorders>
            <w:vAlign w:val="center"/>
          </w:tcPr>
          <w:p w14:paraId="488328A2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精密度</w:t>
            </w:r>
          </w:p>
        </w:tc>
        <w:tc>
          <w:tcPr>
            <w:tcW w:w="5769" w:type="dxa"/>
            <w:tcBorders>
              <w:left w:val="single" w:color="auto" w:sz="4" w:space="0"/>
            </w:tcBorders>
            <w:vAlign w:val="center"/>
          </w:tcPr>
          <w:p w14:paraId="3F73E1BA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批内变异数不高于20%；批内相对偏差不高于20%。</w:t>
            </w:r>
          </w:p>
        </w:tc>
      </w:tr>
      <w:tr w14:paraId="0D84E6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1F38AE0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856" w:type="dxa"/>
            <w:tcBorders>
              <w:right w:val="single" w:color="auto" w:sz="4" w:space="0"/>
            </w:tcBorders>
            <w:vAlign w:val="center"/>
          </w:tcPr>
          <w:p w14:paraId="61BAA87F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报告时间</w:t>
            </w:r>
          </w:p>
        </w:tc>
        <w:tc>
          <w:tcPr>
            <w:tcW w:w="5769" w:type="dxa"/>
            <w:tcBorders>
              <w:left w:val="single" w:color="auto" w:sz="4" w:space="0"/>
            </w:tcBorders>
            <w:vAlign w:val="center"/>
          </w:tcPr>
          <w:p w14:paraId="6D9BBC55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90分钟出报告。</w:t>
            </w:r>
          </w:p>
        </w:tc>
      </w:tr>
      <w:tr w14:paraId="26D5C9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89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560574F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56" w:type="dxa"/>
            <w:tcBorders>
              <w:right w:val="single" w:color="auto" w:sz="4" w:space="0"/>
            </w:tcBorders>
            <w:vAlign w:val="center"/>
          </w:tcPr>
          <w:p w14:paraId="0C4243B6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★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检测结果</w:t>
            </w:r>
          </w:p>
        </w:tc>
        <w:tc>
          <w:tcPr>
            <w:tcW w:w="5769" w:type="dxa"/>
            <w:tcBorders>
              <w:left w:val="single" w:color="auto" w:sz="4" w:space="0"/>
            </w:tcBorders>
            <w:vAlign w:val="center"/>
          </w:tcPr>
          <w:p w14:paraId="3B397B60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在镜下或自动扫描设备下可观察细胞形态，可直接定量报告细胞数量。制片完成后切片可长期保存，无需二次处理即可重复观察或扫描计数，方便复查结果。</w:t>
            </w:r>
          </w:p>
        </w:tc>
      </w:tr>
      <w:tr w14:paraId="695B25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46A062D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856" w:type="dxa"/>
            <w:tcBorders>
              <w:right w:val="single" w:color="auto" w:sz="4" w:space="0"/>
            </w:tcBorders>
            <w:vAlign w:val="center"/>
          </w:tcPr>
          <w:p w14:paraId="3F67F61F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通量</w:t>
            </w:r>
          </w:p>
        </w:tc>
        <w:tc>
          <w:tcPr>
            <w:tcW w:w="5769" w:type="dxa"/>
            <w:tcBorders>
              <w:left w:val="single" w:color="auto" w:sz="4" w:space="0"/>
            </w:tcBorders>
            <w:vAlign w:val="center"/>
          </w:tcPr>
          <w:p w14:paraId="7781940F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单次可同时完成90个单项标本的检测。</w:t>
            </w:r>
          </w:p>
        </w:tc>
      </w:tr>
      <w:tr w14:paraId="45D91C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8AA2F3A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856" w:type="dxa"/>
            <w:tcBorders>
              <w:right w:val="single" w:color="auto" w:sz="4" w:space="0"/>
            </w:tcBorders>
            <w:vAlign w:val="center"/>
          </w:tcPr>
          <w:p w14:paraId="34F39B4B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抗干扰能力</w:t>
            </w:r>
          </w:p>
        </w:tc>
        <w:tc>
          <w:tcPr>
            <w:tcW w:w="5769" w:type="dxa"/>
            <w:tcBorders>
              <w:left w:val="single" w:color="auto" w:sz="4" w:space="0"/>
            </w:tcBorders>
            <w:vAlign w:val="center"/>
          </w:tcPr>
          <w:p w14:paraId="093A2265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待测样本可温室保存，样本中含有正常给药浓度的药物以及微生物时，不会对检测有明显影响。</w:t>
            </w:r>
          </w:p>
        </w:tc>
      </w:tr>
      <w:tr w14:paraId="0DC584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AA3EB6E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856" w:type="dxa"/>
            <w:tcBorders>
              <w:right w:val="single" w:color="auto" w:sz="4" w:space="0"/>
            </w:tcBorders>
            <w:vAlign w:val="center"/>
          </w:tcPr>
          <w:p w14:paraId="14E61BC0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样本量</w:t>
            </w:r>
          </w:p>
        </w:tc>
        <w:tc>
          <w:tcPr>
            <w:tcW w:w="5769" w:type="dxa"/>
            <w:tcBorders>
              <w:left w:val="single" w:color="auto" w:sz="4" w:space="0"/>
            </w:tcBorders>
            <w:vAlign w:val="center"/>
          </w:tcPr>
          <w:p w14:paraId="27D9AE4D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微量样本即可实验（如20微升手指末梢血或静脉血）。</w:t>
            </w:r>
          </w:p>
        </w:tc>
      </w:tr>
    </w:tbl>
    <w:p w14:paraId="4444095C">
      <w:pPr>
        <w:rPr>
          <w:rFonts w:hint="eastAsia"/>
          <w:sz w:val="28"/>
          <w:szCs w:val="28"/>
          <w:lang w:val="en-US" w:eastAsia="zh-CN"/>
        </w:rPr>
      </w:pPr>
    </w:p>
    <w:p w14:paraId="5E9C679E">
      <w:pPr>
        <w:pStyle w:val="7"/>
        <w:spacing w:before="60"/>
        <w:rPr>
          <w:rFonts w:hint="eastAsia" w:ascii="宋体" w:hAnsi="宋体" w:eastAsia="宋体" w:cs="宋体"/>
          <w:b/>
          <w:bCs/>
          <w:color w:val="auto"/>
          <w:sz w:val="21"/>
          <w:szCs w:val="21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备注：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打</w:t>
      </w:r>
      <w:r>
        <w:rPr>
          <w:rFonts w:hint="eastAsia" w:ascii="宋体" w:hAnsi="宋体" w:eastAsia="宋体" w:cs="宋体"/>
          <w:b/>
          <w:bCs/>
          <w:color w:val="auto"/>
          <w:w w:val="95"/>
          <w:sz w:val="21"/>
          <w:szCs w:val="21"/>
        </w:rPr>
        <w:t>“★”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号条款为实质性条款，若有任何一条负偏离或不满足则导致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/>
        </w:rPr>
        <w:t>响应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无效；</w:t>
      </w:r>
    </w:p>
    <w:p w14:paraId="39CD35D2">
      <w:pPr>
        <w:spacing w:line="360" w:lineRule="auto"/>
        <w:rPr>
          <w:rFonts w:hint="eastAsia" w:eastAsiaTheme="minorEastAsia"/>
          <w:b/>
          <w:bCs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/>
        </w:rPr>
        <w:t>非</w:t>
      </w:r>
      <w:r>
        <w:rPr>
          <w:rFonts w:hint="eastAsia" w:ascii="宋体" w:hAnsi="宋体" w:eastAsia="宋体" w:cs="宋体"/>
          <w:b/>
          <w:bCs/>
          <w:color w:val="auto"/>
          <w:w w:val="95"/>
          <w:sz w:val="21"/>
          <w:szCs w:val="21"/>
        </w:rPr>
        <w:t>“★”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号条款为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/>
        </w:rPr>
        <w:t>一般性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条款，若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/>
        </w:rPr>
        <w:t>存在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u w:val="single"/>
          <w:lang w:val="en-US"/>
        </w:rPr>
        <w:t>3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/>
        </w:rPr>
        <w:t>条（或以上）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负偏离或不满足则导致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/>
        </w:rPr>
        <w:t>响应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无效</w:t>
      </w:r>
    </w:p>
    <w:p w14:paraId="417122FE"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br w:type="page"/>
      </w:r>
    </w:p>
    <w:p w14:paraId="414A1603">
      <w:pPr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标段二：</w:t>
      </w:r>
    </w:p>
    <w:p w14:paraId="6300083C">
      <w:pPr>
        <w:spacing w:line="360" w:lineRule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采购名称：自动化学发光分析仪所用试剂及耗材</w:t>
      </w:r>
    </w:p>
    <w:p w14:paraId="519C941E">
      <w:pPr>
        <w:spacing w:line="360" w:lineRule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使用科室：检验科</w:t>
      </w:r>
    </w:p>
    <w:p w14:paraId="7D8C122B">
      <w:pPr>
        <w:spacing w:line="360" w:lineRule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数量：定价不定量，以实际需求为准</w:t>
      </w:r>
    </w:p>
    <w:tbl>
      <w:tblPr>
        <w:tblStyle w:val="2"/>
        <w:tblW w:w="9293" w:type="dxa"/>
        <w:tblInd w:w="-4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6285"/>
        <w:gridCol w:w="1050"/>
        <w:gridCol w:w="1143"/>
      </w:tblGrid>
      <w:tr w14:paraId="681ED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5955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013A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0DED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参照规格型号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0AF2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预算单价（元）</w:t>
            </w:r>
          </w:p>
        </w:tc>
      </w:tr>
      <w:tr w14:paraId="47AFA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1765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CB69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游离三碘甲状腺原氨酸(FT3)测定试剂盒(化学发光免疫分析法)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7C00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E13B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11.40</w:t>
            </w:r>
          </w:p>
        </w:tc>
      </w:tr>
      <w:tr w14:paraId="6CCA8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EAF4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0B8F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游离甲状腺素(FT4)测定试剂盒(化学发光免疫分析法)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208D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F578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11.40</w:t>
            </w:r>
          </w:p>
        </w:tc>
      </w:tr>
      <w:tr w14:paraId="74D48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012F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C682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总三碘甲状腺原氨酸(T3)测定试剂盒(化学发光免疫分析法)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1F37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21DB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11.40</w:t>
            </w:r>
          </w:p>
        </w:tc>
      </w:tr>
      <w:tr w14:paraId="7C574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9708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3DBC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总甲状腺素(T4)测定试剂盒(化学发光免疫分析法)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13E7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133E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11.40</w:t>
            </w:r>
          </w:p>
        </w:tc>
      </w:tr>
      <w:tr w14:paraId="5B942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064D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490A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促甲状腺激素(TSH)测定试剂盒(化学发光免疫分析法)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E39F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CDBF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11.40</w:t>
            </w:r>
          </w:p>
        </w:tc>
      </w:tr>
      <w:tr w14:paraId="66472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9D58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8823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甲状腺球蛋白（Tg）测定试剂盒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FEA2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948B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18.81</w:t>
            </w:r>
          </w:p>
        </w:tc>
      </w:tr>
      <w:tr w14:paraId="367D3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911E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CB18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甲状腺球蛋白抗体（Anti-Tg）测定试剂盒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7F02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5862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18.81</w:t>
            </w:r>
          </w:p>
        </w:tc>
      </w:tr>
      <w:tr w14:paraId="5FA32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4E2E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396F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抗甲状腺过氧化物酶抗体(Anti-TPO)测定试剂盒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CF9E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8CCA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18.81</w:t>
            </w:r>
          </w:p>
        </w:tc>
      </w:tr>
      <w:tr w14:paraId="6F154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1870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C8FE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反三碘甲状腺原氨酸(rT3)测定试剂盒（CLIA）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19D4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3C41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18.32</w:t>
            </w:r>
          </w:p>
        </w:tc>
      </w:tr>
      <w:tr w14:paraId="32E66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F4DF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5D07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癌胚抗原(CEA)测定试剂盒(化学发光免疫分析法)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2D9B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81E3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14.51</w:t>
            </w:r>
          </w:p>
        </w:tc>
      </w:tr>
      <w:tr w14:paraId="0F194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E828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787D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甲胎蛋白(AFP)测定试剂盒(化学发光免疫分析法)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4211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2EF0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14.51</w:t>
            </w:r>
          </w:p>
        </w:tc>
      </w:tr>
      <w:tr w14:paraId="37AD2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9909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F7A7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肿瘤相关抗原125(CA125)测定试剂盒(化学发光免疫分析法)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4F1C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8C73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32.50</w:t>
            </w:r>
          </w:p>
        </w:tc>
      </w:tr>
      <w:tr w14:paraId="7FFC6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2B2E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57D9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癌抗原15-3(CA15-3)测定试剂盒(化学发光免疫分析法)份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C026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25BC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32.50</w:t>
            </w:r>
          </w:p>
        </w:tc>
      </w:tr>
      <w:tr w14:paraId="3FFF9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F256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C921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糖类抗原19-9(CA19-9)测定试剂盒(化学发光免疫分析法)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F4C6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410A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32.50</w:t>
            </w:r>
          </w:p>
        </w:tc>
      </w:tr>
      <w:tr w14:paraId="1181D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BDCC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77CF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游离前列腺特异性抗原(FPSA)测定试剂盒(化学发光免疫分析法)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CA44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4750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30.72</w:t>
            </w:r>
          </w:p>
        </w:tc>
      </w:tr>
      <w:tr w14:paraId="5DE05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1B8A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DF9F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总前列腺特异性抗原(TPSA)测定试剂盒(化学发光免疫分析法)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F630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AE00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33.52</w:t>
            </w:r>
          </w:p>
        </w:tc>
      </w:tr>
      <w:tr w14:paraId="4E1D7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1D7D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49F9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铁蛋白(FERR)测定试剂盒(化学发光免疫分析法)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16FD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6C11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18.16</w:t>
            </w:r>
          </w:p>
        </w:tc>
      </w:tr>
      <w:tr w14:paraId="45F7B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86E6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6E45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癌抗原CA72-4测定试剂盒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A20F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7EE4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37.05</w:t>
            </w:r>
          </w:p>
        </w:tc>
      </w:tr>
      <w:tr w14:paraId="31017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1741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3ED5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神经元特异性烯醇化酶（NSE）测定试剂盒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17A4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EC96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37.05</w:t>
            </w:r>
          </w:p>
        </w:tc>
      </w:tr>
      <w:tr w14:paraId="25256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4DA7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BD95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细胞角蛋白19片段（CYFRA21-1）测定试剂盒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FF82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BF11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37.05</w:t>
            </w:r>
          </w:p>
        </w:tc>
      </w:tr>
      <w:tr w14:paraId="64E27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58A6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7427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胃蛋白酶原Ⅰ（PGI）测定试剂盒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A39E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BDC6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24.55</w:t>
            </w:r>
          </w:p>
        </w:tc>
      </w:tr>
      <w:tr w14:paraId="3AC36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3532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1EA6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胃蛋白酶原Ⅱ（PGII)测定试剂盒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26AA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9698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24.55</w:t>
            </w:r>
          </w:p>
        </w:tc>
      </w:tr>
      <w:tr w14:paraId="357AD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F81E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0C24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胃泌素释放肽前体（proGRP）测定试剂盒（CLIA）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BCB4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F5C4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34.96</w:t>
            </w:r>
          </w:p>
        </w:tc>
      </w:tr>
      <w:tr w14:paraId="21A64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46FA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27C4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鳞状上皮细胞癌抗原测定试剂盒（SCCA）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9707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D164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34.96</w:t>
            </w:r>
          </w:p>
        </w:tc>
      </w:tr>
      <w:tr w14:paraId="12F56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409B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6C28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人附睾蛋白4测定试剂盒（HE4)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D82E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3A6B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34.96</w:t>
            </w:r>
          </w:p>
        </w:tc>
      </w:tr>
      <w:tr w14:paraId="3F767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8E1B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328D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糖类抗原242测定试剂盒(CA242)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452A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2498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33.57</w:t>
            </w:r>
          </w:p>
        </w:tc>
      </w:tr>
      <w:tr w14:paraId="1FD4A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8672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BAE0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糖类抗原50测定试剂盒(CA50)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07CF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EEA9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33.57</w:t>
            </w:r>
          </w:p>
        </w:tc>
      </w:tr>
      <w:tr w14:paraId="5BF1B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E728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0810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总人绒毛膜促性腺激素(HCG)测定试剂盒(化学发光免疫分析法)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6F6B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B2B9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7.56</w:t>
            </w:r>
          </w:p>
        </w:tc>
      </w:tr>
      <w:tr w14:paraId="55EA7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9A1A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119C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促卵泡生成素(FSH)测定试剂盒(化学发光免疫分析法)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F370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FA18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7.08</w:t>
            </w:r>
          </w:p>
        </w:tc>
      </w:tr>
      <w:tr w14:paraId="384A8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F516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D894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促黄体生成素(LH)测定试剂盒(化学发光免疫分析法)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4536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2BF6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7.08</w:t>
            </w:r>
          </w:p>
        </w:tc>
      </w:tr>
      <w:tr w14:paraId="7B642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CA51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81D0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垂体泌乳素(PRL)测定试剂盒(化学发光免疫分析法)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3566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449A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7.08</w:t>
            </w:r>
          </w:p>
        </w:tc>
      </w:tr>
      <w:tr w14:paraId="28443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7DB1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9548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雌二醇(E2)测定试剂盒(化学发光免疫分析法)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03F3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CC54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7.08</w:t>
            </w:r>
          </w:p>
        </w:tc>
      </w:tr>
      <w:tr w14:paraId="50688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5C0B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E663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雌三醇(E3)测定试剂盒(化学发光免疫分析法)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FF70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9E14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19.36</w:t>
            </w:r>
          </w:p>
        </w:tc>
      </w:tr>
      <w:tr w14:paraId="1DCC0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2220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D9FE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睾酮(TESTO)测定试剂盒(化学发光免疫分析法)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BC24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A81C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7.08</w:t>
            </w:r>
          </w:p>
        </w:tc>
      </w:tr>
      <w:tr w14:paraId="66180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7F87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4645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孕酮(PROG)测定试剂盒(化学发光免疫分析法)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8178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8EE3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17.97</w:t>
            </w:r>
          </w:p>
        </w:tc>
      </w:tr>
      <w:tr w14:paraId="05BD5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695E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D1B6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皮质醇（Cortisol）定量测定试剂盒（CLIA）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90BB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EF06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21.51</w:t>
            </w:r>
          </w:p>
        </w:tc>
      </w:tr>
      <w:tr w14:paraId="66308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3C9B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ADDD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硫酸脱氢表雄酮（DHEA-S）定量测定试剂盒（CLIA）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EFC0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D031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24.58</w:t>
            </w:r>
          </w:p>
        </w:tc>
      </w:tr>
      <w:tr w14:paraId="5B847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56AF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A508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促肾上腺皮质激素（ACTH）定量测定试剂盒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C1F7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3330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30.72</w:t>
            </w:r>
          </w:p>
        </w:tc>
      </w:tr>
      <w:tr w14:paraId="0A477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A598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AA0D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促甲状腺素受体抗体（TRAb)测定试剂盒（化学发光免疫分析法）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DF66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8433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43.01</w:t>
            </w:r>
          </w:p>
        </w:tc>
      </w:tr>
      <w:tr w14:paraId="2672E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4BA5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3506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抗缪勒管激素（AMH）测定试剂盒（CLIA）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68B7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A672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156.52</w:t>
            </w:r>
          </w:p>
        </w:tc>
      </w:tr>
      <w:tr w14:paraId="1BC46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0082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27E1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肌钙蛋白Ⅰ（TnI）测定试剂盒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0817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6CA0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29.49</w:t>
            </w:r>
          </w:p>
        </w:tc>
      </w:tr>
      <w:tr w14:paraId="0278F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F98A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B6CF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B型脑钠肽（BNP）测定试剂盒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9F92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616B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88.47</w:t>
            </w:r>
          </w:p>
        </w:tc>
      </w:tr>
      <w:tr w14:paraId="4A9B2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1B78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1DCB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肌红蛋白（MYO）测定试剂盒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D18F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BBE5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26.54</w:t>
            </w:r>
          </w:p>
        </w:tc>
      </w:tr>
      <w:tr w14:paraId="568A8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D024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090B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肌酸激酶同工酶MB（CK-MB）测定试剂盒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1640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2EAB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20.64</w:t>
            </w:r>
          </w:p>
        </w:tc>
      </w:tr>
      <w:tr w14:paraId="6914F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9A20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57FD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胰岛素（Insulin）测定试剂盒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73AB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73F8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7.32</w:t>
            </w:r>
          </w:p>
        </w:tc>
      </w:tr>
      <w:tr w14:paraId="5714D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07AF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C7CB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C肽（C-Peptide）测定试剂盒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8983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BFBF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8.30</w:t>
            </w:r>
          </w:p>
        </w:tc>
      </w:tr>
      <w:tr w14:paraId="0E17C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FAA8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5BD0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维生素B12（VB12）测定试剂盒（化学发光免疫分析法）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D067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B6C3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23.59</w:t>
            </w:r>
          </w:p>
        </w:tc>
      </w:tr>
      <w:tr w14:paraId="3B87E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AAE0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985C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叶酸（Folate）测定试剂盒（化学发光免疫分析法）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F318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E761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23.60</w:t>
            </w:r>
          </w:p>
        </w:tc>
      </w:tr>
      <w:tr w14:paraId="66A6D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4169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C898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总25-羟基维生素D（VD-T）测定试剂盒（化学发光免疫分析法）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F240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9364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23.60</w:t>
            </w:r>
          </w:p>
        </w:tc>
      </w:tr>
      <w:tr w14:paraId="5CD51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9438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B13A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甲状旁腺素（PTH）测定试剂盒（化学发光免疫分析法）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A072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6631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23.59</w:t>
            </w:r>
          </w:p>
        </w:tc>
      </w:tr>
      <w:tr w14:paraId="6C440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0F56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DB1C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降钙素（CT）测定试剂盒（化学发光免疫分析法）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5BC8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249C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23.59</w:t>
            </w:r>
          </w:p>
        </w:tc>
      </w:tr>
      <w:tr w14:paraId="3113B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0D8C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3D0D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总25-羟基维生素D（VD-T）测定试剂盒（化学发光免疫分析法）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1D9B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F957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22.77</w:t>
            </w:r>
          </w:p>
        </w:tc>
      </w:tr>
      <w:tr w14:paraId="4E3B5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1071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F3DE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Ⅲ型前胶原N端肽（PIIINP）测定试剂盒（CLIA）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A86E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DC0F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18.02</w:t>
            </w:r>
          </w:p>
        </w:tc>
      </w:tr>
      <w:tr w14:paraId="7AF74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E2C8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69EB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Ⅳ型胶原（CIV）测定试剂盒（CLIA）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89C7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DC0F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18.02</w:t>
            </w:r>
          </w:p>
        </w:tc>
      </w:tr>
      <w:tr w14:paraId="5EDF9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37DC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E5BD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层粘连蛋白（LN）测定试剂盒（CLIA）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879A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7BC5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18.02</w:t>
            </w:r>
          </w:p>
        </w:tc>
      </w:tr>
      <w:tr w14:paraId="04FB3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3A63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C745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透明质酸（HA）测定试剂盒（CLIA）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0526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D01A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18.02</w:t>
            </w:r>
          </w:p>
        </w:tc>
      </w:tr>
      <w:tr w14:paraId="2463D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A937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9CBA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降钙素原（PCT）测定试剂盒（CLIA）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3504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1F3D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43.68</w:t>
            </w:r>
          </w:p>
        </w:tc>
      </w:tr>
      <w:tr w14:paraId="22166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C6BE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0175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醛固酮（ALD）测定试剂盒(化学发光免疫分析法)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001D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373C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32.81</w:t>
            </w:r>
          </w:p>
        </w:tc>
      </w:tr>
      <w:tr w14:paraId="439B6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219E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445E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肾素（Renin）测定试剂盒(化学发光免疫分析法)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67A1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0224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25.06</w:t>
            </w:r>
          </w:p>
        </w:tc>
      </w:tr>
      <w:tr w14:paraId="257A3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DACA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A1EA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高敏心肌肌钙蛋白I（hs-cTnI）测定试剂盒（化学发光免疫分析法）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1442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D218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30.02</w:t>
            </w:r>
          </w:p>
        </w:tc>
      </w:tr>
      <w:tr w14:paraId="69F47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8A55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3A9F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氨基末端脑利钠肽前体（NT—proBNP）测定试剂盒（化学发光免疫分析法）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E36E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5A27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75.00</w:t>
            </w:r>
          </w:p>
        </w:tc>
      </w:tr>
      <w:tr w14:paraId="3A991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759C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987B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化学发光底物液(4瓶）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3BAA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0346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</w:tr>
      <w:tr w14:paraId="18DDF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C3B4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60ED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全自动免疫检验系统用底物液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0D8E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ML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5AC1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3.38</w:t>
            </w:r>
          </w:p>
        </w:tc>
      </w:tr>
      <w:tr w14:paraId="782AC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7DA2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2F57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免疫反应杯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B208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9557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0.69</w:t>
            </w:r>
          </w:p>
        </w:tc>
      </w:tr>
      <w:tr w14:paraId="5D81C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D322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3AEC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免疫反应杯（CL-1000i/1200i）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E721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889B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0.70</w:t>
            </w:r>
          </w:p>
        </w:tc>
      </w:tr>
      <w:tr w14:paraId="77808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BDB6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578A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BM60免疫反应杯及废料箱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284C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629A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0.43</w:t>
            </w:r>
          </w:p>
        </w:tc>
      </w:tr>
      <w:tr w14:paraId="53AC5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2E92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72F2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清洗液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BBEA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0161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0.34</w:t>
            </w:r>
          </w:p>
        </w:tc>
      </w:tr>
      <w:tr w14:paraId="3A39E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A89D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0B27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针清洗液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A292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A3BE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0.02</w:t>
            </w:r>
          </w:p>
        </w:tc>
      </w:tr>
      <w:tr w14:paraId="00875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E4C7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D51A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样本稀释液（自动）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1463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ML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4313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7.13</w:t>
            </w:r>
          </w:p>
        </w:tc>
      </w:tr>
      <w:tr w14:paraId="7501E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D8C7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E49E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样本稀释液（手动）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C25F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ML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7CC2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8.06</w:t>
            </w:r>
          </w:p>
        </w:tc>
      </w:tr>
    </w:tbl>
    <w:p w14:paraId="57D0D167">
      <w:pPr>
        <w:rPr>
          <w:rFonts w:hint="default"/>
          <w:sz w:val="28"/>
          <w:szCs w:val="28"/>
          <w:lang w:val="en-US" w:eastAsia="zh-CN"/>
        </w:rPr>
      </w:pPr>
    </w:p>
    <w:p w14:paraId="5418127E">
      <w:pP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相关采购需求：</w:t>
      </w:r>
    </w:p>
    <w:p w14:paraId="1FBB6427">
      <w:pPr>
        <w:numPr>
          <w:ilvl w:val="0"/>
          <w:numId w:val="1"/>
        </w:numP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试剂及耗材与医院自动化学发光免疫分析仪 CL-8000i型配套使用</w:t>
      </w:r>
    </w:p>
    <w:p w14:paraId="22690224">
      <w:pPr>
        <w:numPr>
          <w:ilvl w:val="0"/>
          <w:numId w:val="1"/>
        </w:numPr>
        <w:rPr>
          <w:rFonts w:hint="default" w:ascii="宋体" w:hAnsi="宋体" w:eastAsia="宋体" w:cs="宋体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需提供检测所需配套用的校准品和质控品等相关服务</w:t>
      </w:r>
    </w:p>
    <w:p w14:paraId="76098AA6">
      <w:pPr>
        <w:keepNext w:val="0"/>
        <w:keepLines w:val="0"/>
        <w:widowControl/>
        <w:suppressLineNumbers w:val="0"/>
        <w:spacing w:line="36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3、集采耗材需提供黑龙江医保平台采购信息截屏及医保编码</w:t>
      </w:r>
    </w:p>
    <w:p w14:paraId="293C5975">
      <w:pPr>
        <w:rPr>
          <w:rFonts w:hint="default" w:ascii="宋体" w:hAnsi="宋体" w:eastAsia="宋体" w:cs="宋体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br w:type="page"/>
      </w:r>
    </w:p>
    <w:p w14:paraId="03C8E734">
      <w:pPr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标段三：</w:t>
      </w:r>
    </w:p>
    <w:p w14:paraId="3693C677">
      <w:pPr>
        <w:spacing w:line="36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采购名称：卡尤迪快速核酸检测仪检验试剂及耗材</w:t>
      </w:r>
    </w:p>
    <w:p w14:paraId="54EF48B5">
      <w:pPr>
        <w:spacing w:line="36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使用科室：检验科</w:t>
      </w:r>
    </w:p>
    <w:p w14:paraId="3D2210D0">
      <w:pPr>
        <w:spacing w:line="36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数量：定价不定量，以实际需求为准</w:t>
      </w:r>
    </w:p>
    <w:tbl>
      <w:tblPr>
        <w:tblStyle w:val="2"/>
        <w:tblW w:w="9066" w:type="dxa"/>
        <w:tblInd w:w="-1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4684"/>
        <w:gridCol w:w="1635"/>
        <w:gridCol w:w="1647"/>
      </w:tblGrid>
      <w:tr w14:paraId="5666A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A906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CB15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136D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参照规格型号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A1A4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预算单价（（元）</w:t>
            </w:r>
          </w:p>
        </w:tc>
      </w:tr>
      <w:tr w14:paraId="54031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209B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A871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甲、乙型流感病毒核酸检测试剂盒（荧光PCR法)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6AA8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8386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</w:tr>
      <w:tr w14:paraId="3603F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2F85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9C22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呼吸道合胞病毒、肺炎支原体核酸检测试剂盒（荧光PCR法）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4709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F5A8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</w:tr>
    </w:tbl>
    <w:p w14:paraId="4572AA65">
      <w:pPr>
        <w:pStyle w:val="5"/>
        <w:spacing w:line="360" w:lineRule="auto"/>
        <w:ind w:left="0" w:leftChars="0" w:firstLine="0" w:firstLineChars="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试剂招标参数</w:t>
      </w:r>
    </w:p>
    <w:p w14:paraId="4E5FCD11">
      <w:pPr>
        <w:pStyle w:val="5"/>
        <w:numPr>
          <w:ilvl w:val="0"/>
          <w:numId w:val="2"/>
        </w:num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样本类型：口咽拭子</w:t>
      </w:r>
    </w:p>
    <w:p w14:paraId="519FD4EA">
      <w:pPr>
        <w:pStyle w:val="5"/>
        <w:numPr>
          <w:ilvl w:val="0"/>
          <w:numId w:val="2"/>
        </w:numPr>
        <w:spacing w:line="360" w:lineRule="auto"/>
        <w:ind w:left="0" w:leftChars="0" w:firstLine="420" w:firstLineChars="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定性检测人口咽拭子样本中的甲型流感病毒（FluA）、乙型流感病毒（FluB）、呼吸道合胞病毒、肺炎支原体的核酸。</w:t>
      </w:r>
    </w:p>
    <w:p w14:paraId="44116E78">
      <w:pPr>
        <w:pStyle w:val="5"/>
        <w:numPr>
          <w:ilvl w:val="0"/>
          <w:numId w:val="2"/>
        </w:numPr>
        <w:spacing w:line="360" w:lineRule="auto"/>
        <w:ind w:left="0" w:leftChars="0" w:firstLine="420" w:firstLineChars="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需满足30 mins核酸快检</w:t>
      </w:r>
    </w:p>
    <w:p w14:paraId="2F548442">
      <w:pPr>
        <w:pStyle w:val="5"/>
        <w:numPr>
          <w:ilvl w:val="0"/>
          <w:numId w:val="2"/>
        </w:numPr>
        <w:spacing w:line="360" w:lineRule="auto"/>
        <w:ind w:left="0" w:leftChars="0" w:firstLine="420" w:firstLineChars="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独立反应模块，随来随检，不必等样攒样</w:t>
      </w:r>
    </w:p>
    <w:p w14:paraId="78CF5547">
      <w:pPr>
        <w:pStyle w:val="5"/>
        <w:numPr>
          <w:ilvl w:val="0"/>
          <w:numId w:val="2"/>
        </w:numPr>
        <w:spacing w:line="360" w:lineRule="auto"/>
        <w:ind w:left="0" w:leftChars="0" w:firstLine="420" w:firstLineChars="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检测试剂需与卡尤迪FLash20快速核酸检测仪匹配使用</w:t>
      </w:r>
    </w:p>
    <w:p w14:paraId="2988A3B0">
      <w:pPr>
        <w:pStyle w:val="5"/>
        <w:numPr>
          <w:ilvl w:val="0"/>
          <w:numId w:val="2"/>
        </w:numPr>
        <w:spacing w:line="360" w:lineRule="auto"/>
        <w:ind w:left="0" w:leftChars="0" w:firstLine="420" w:firstLineChars="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搭配Flash 20 和48E检测平台，无需严格PCR实验室分区，合并分区，适应多种场景。</w:t>
      </w:r>
    </w:p>
    <w:p w14:paraId="3E1A2072">
      <w:pPr>
        <w:spacing w:line="360" w:lineRule="auto"/>
        <w:rPr>
          <w:rFonts w:hint="eastAsia"/>
          <w:sz w:val="21"/>
          <w:szCs w:val="21"/>
          <w:lang w:val="en-US" w:eastAsia="zh-CN"/>
        </w:rPr>
      </w:pPr>
    </w:p>
    <w:p w14:paraId="1A1B8464">
      <w:pPr>
        <w:spacing w:line="360" w:lineRule="auto"/>
        <w:rPr>
          <w:rFonts w:hint="eastAsia"/>
          <w:sz w:val="21"/>
          <w:szCs w:val="21"/>
          <w:lang w:val="en-US" w:eastAsia="zh-CN"/>
        </w:rPr>
      </w:pPr>
    </w:p>
    <w:p w14:paraId="708C5696">
      <w:pPr>
        <w:spacing w:line="360" w:lineRule="auto"/>
        <w:rPr>
          <w:rFonts w:hint="eastAsia"/>
          <w:sz w:val="21"/>
          <w:szCs w:val="21"/>
          <w:lang w:val="en-US" w:eastAsia="zh-CN"/>
        </w:rPr>
      </w:pPr>
    </w:p>
    <w:p w14:paraId="218D5F04"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br w:type="page"/>
      </w:r>
    </w:p>
    <w:p w14:paraId="30C92B3E">
      <w:pPr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标段四：</w:t>
      </w:r>
    </w:p>
    <w:p w14:paraId="72082999">
      <w:pPr>
        <w:spacing w:line="36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采购名称：全自动生化免疫流水线试剂及耗材</w:t>
      </w:r>
    </w:p>
    <w:p w14:paraId="7612496A">
      <w:pPr>
        <w:spacing w:line="36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使用科室：检验科</w:t>
      </w:r>
    </w:p>
    <w:p w14:paraId="05DCAFF5">
      <w:pPr>
        <w:spacing w:line="36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数量：定价不定量，以实际需求为准</w:t>
      </w:r>
    </w:p>
    <w:tbl>
      <w:tblPr>
        <w:tblStyle w:val="2"/>
        <w:tblW w:w="9166" w:type="dxa"/>
        <w:tblInd w:w="-23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5354"/>
        <w:gridCol w:w="1620"/>
        <w:gridCol w:w="1382"/>
      </w:tblGrid>
      <w:tr w14:paraId="24816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0B12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5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DFE5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7ADD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参照规格型号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270B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预算单价（元）</w:t>
            </w:r>
          </w:p>
        </w:tc>
      </w:tr>
      <w:tr w14:paraId="0639F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77CD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6A38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甲胎蛋白检测试剂盒（磁微粒化学发光法）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5970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测试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67F2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</w:tr>
      <w:tr w14:paraId="649C4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25EC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B3B3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神经元特异性烯醇化酶检测试剂盒（磁微粒化学发光法）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AB2C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A9A6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</w:tr>
      <w:tr w14:paraId="5ED52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BF0B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AD19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癌胚抗原检测试剂盒（磁微粒化学发光法）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A6FB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测试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4819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</w:tr>
      <w:tr w14:paraId="38544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DADF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780D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前列腺特异性抗原检测试剂盒（磁微粒化学发光法）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9A52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测试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7A85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</w:tr>
      <w:tr w14:paraId="6F0E5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5611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625F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游离前列腺特异性抗原检测试剂盒（磁微粒化学发光法）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A3C0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14A1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</w:tr>
      <w:tr w14:paraId="45D8D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8B43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3499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糖类抗原CA125检测试剂盒（磁微粒化学发光法）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CD5F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测试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2609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</w:tr>
      <w:tr w14:paraId="1AF6B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1DC8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8538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糖类抗原CA15-3检测试剂盒（磁微粒化学发光法）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7008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测试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A1ED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</w:tr>
      <w:tr w14:paraId="59B25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FC1F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1D01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糖类抗原CA19-9检测试剂盒（磁微粒化学发光法）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384B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测试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16F4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</w:tr>
      <w:tr w14:paraId="2BF20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2DB8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5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B7F1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鳞状细胞癌抗原检测试剂盒（磁微粒化学发光法）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3412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EDDC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</w:tr>
      <w:tr w14:paraId="00FDC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FCD5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910A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糖类抗原CA72-4检测试剂盒（磁微粒化学发光法）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8104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9135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</w:tr>
      <w:tr w14:paraId="17870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8528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5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E486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人附睾蛋白4检测试剂盒（磁微粒化学发光法）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2CB6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测试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6A69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</w:tr>
      <w:tr w14:paraId="6AC30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54CA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5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A8C3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细胞角蛋白19片段检测试剂盒（磁微粒化学发光法）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8DE4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C4A7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</w:tr>
      <w:tr w14:paraId="46BC6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B731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5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C5BA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三碘甲状腺原氨酸检测试剂盒（磁微粒化学发光法）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3284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E58A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14.5</w:t>
            </w:r>
          </w:p>
        </w:tc>
      </w:tr>
      <w:tr w14:paraId="5B653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7359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5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AAA6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甲状腺素检测试剂盒（磁微粒化学发光法）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1C99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F669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14.5</w:t>
            </w:r>
          </w:p>
        </w:tc>
      </w:tr>
      <w:tr w14:paraId="224E0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554F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5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F726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促甲状腺激素检测试剂盒（磁微粒化学发光法）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FAFA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C3FE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14.5</w:t>
            </w:r>
          </w:p>
        </w:tc>
      </w:tr>
      <w:tr w14:paraId="78B63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7C6A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5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8512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游离三碘甲状腺原氨酸检测试剂盒（磁微粒化学发光法）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BBD8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CDA9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14.5</w:t>
            </w:r>
          </w:p>
        </w:tc>
      </w:tr>
      <w:tr w14:paraId="4871D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3D8C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5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A292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游离甲状腺检测试剂盒（磁微粒化学发光法）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3D8D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1641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15.5</w:t>
            </w:r>
          </w:p>
        </w:tc>
      </w:tr>
      <w:tr w14:paraId="500AC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B3D6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5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E965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甲状腺过氧化物酶抗体检测试剂盒（磁微粒化学发光法）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0C70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测试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8DD2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15.5</w:t>
            </w:r>
          </w:p>
        </w:tc>
      </w:tr>
      <w:tr w14:paraId="3D68E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3A57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5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4FDC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甲状腺球蛋白抗体检测试剂盒（磁微粒化学发光法）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B882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测试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AD3A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14.5</w:t>
            </w:r>
          </w:p>
        </w:tc>
      </w:tr>
      <w:tr w14:paraId="3C6B9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1A05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5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A2E8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甲状腺球蛋白检测试剂盒（磁微粒化学发光法）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4422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测试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783D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24.5</w:t>
            </w:r>
          </w:p>
        </w:tc>
      </w:tr>
      <w:tr w14:paraId="73E79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18F5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5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1602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甲状旁腺激素检测试剂盒（磁微粒化学发光法）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F127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测试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537F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24.5</w:t>
            </w:r>
          </w:p>
        </w:tc>
      </w:tr>
      <w:tr w14:paraId="6832A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942B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5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5713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肌红蛋白检测试剂盒（磁微粒化学发光法）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830A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测试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7748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41.5</w:t>
            </w:r>
          </w:p>
        </w:tc>
      </w:tr>
      <w:tr w14:paraId="271B3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ED71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5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AAD2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N端-B型钠尿肽前体检测试剂盒（NT-proBNP）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0BD7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DE54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94.5</w:t>
            </w:r>
          </w:p>
        </w:tc>
      </w:tr>
      <w:tr w14:paraId="2C7ED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532A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5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CAC3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心肌肌钙蛋白Ⅰ检测试剂盒（磁微粒化学发光法）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497C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测试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1D15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41.5</w:t>
            </w:r>
          </w:p>
        </w:tc>
      </w:tr>
      <w:tr w14:paraId="3897A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DE4F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5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28BE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降钙素原检测试剂盒（磁微粒化学发光法）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D4DF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测试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C1F9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41.5</w:t>
            </w:r>
          </w:p>
        </w:tc>
      </w:tr>
      <w:tr w14:paraId="20B9B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688E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5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37D3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降钙素检测试剂盒（磁微粒化学发光法）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2EF1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测试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525D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</w:tr>
      <w:tr w14:paraId="3A0EB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F124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5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BF27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叶酸检测试剂盒（磁微粒化学发光法）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30CA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测试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A023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24.5</w:t>
            </w:r>
          </w:p>
        </w:tc>
      </w:tr>
      <w:tr w14:paraId="061D2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47B1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5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3C7C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维生素B12检测试剂盒（磁微粒化学发光法）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9EA3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测试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3B65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24.5</w:t>
            </w:r>
          </w:p>
        </w:tc>
      </w:tr>
      <w:tr w14:paraId="65D0A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5B62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5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26F4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游离雌三醇检测试剂盒（磁微粒化学发光法）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4F7B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0262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</w:tr>
      <w:tr w14:paraId="036EA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30EE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5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3C42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孕期甲胎蛋白检测试剂盒（磁微粒化学发光法）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1A93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2122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</w:tr>
      <w:tr w14:paraId="03212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4A30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5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2ED1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全自动免疫检验系统用底物液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BA7F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ml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326E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9.8</w:t>
            </w:r>
          </w:p>
        </w:tc>
      </w:tr>
      <w:tr w14:paraId="2B1EA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601E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5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825B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清洗液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E314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ml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6F55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1.08</w:t>
            </w:r>
          </w:p>
        </w:tc>
      </w:tr>
      <w:tr w14:paraId="48838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EBEF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5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6C24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样本稀释液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B08D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ml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0395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1.08</w:t>
            </w:r>
          </w:p>
        </w:tc>
      </w:tr>
      <w:tr w14:paraId="50456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9A03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5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2287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反应杯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31BD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94F2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0.54</w:t>
            </w:r>
          </w:p>
        </w:tc>
      </w:tr>
      <w:tr w14:paraId="7E0F3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010A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5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CB4E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系统清洗液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724D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ml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7546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26.8</w:t>
            </w:r>
          </w:p>
        </w:tc>
      </w:tr>
      <w:tr w14:paraId="1BA5C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7420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5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FBDC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样本杯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00A3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CF18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0.54</w:t>
            </w:r>
          </w:p>
        </w:tc>
      </w:tr>
      <w:tr w14:paraId="13AD2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537A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5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49CC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多项肿瘤标志物质控品（Ⅱ）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5AD1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水平1：6瓶*3.0ml/盒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4A45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7245.00 </w:t>
            </w:r>
          </w:p>
        </w:tc>
      </w:tr>
      <w:tr w14:paraId="09416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8376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5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8187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多项肿瘤标志物质控品（Ⅱ）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4633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水平2：6瓶*3.0ml/盒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617D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7245.00 </w:t>
            </w:r>
          </w:p>
        </w:tc>
      </w:tr>
      <w:tr w14:paraId="110B0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23B8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5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1E1F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多项肿瘤标志物质控品（Ⅱ）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2496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水平3：6瓶*3.0ml/盒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7E4F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7245.00 </w:t>
            </w:r>
          </w:p>
        </w:tc>
      </w:tr>
    </w:tbl>
    <w:p w14:paraId="058E7204">
      <w:pPr>
        <w:pStyle w:val="5"/>
        <w:spacing w:line="360" w:lineRule="auto"/>
        <w:ind w:left="0" w:leftChars="0" w:firstLine="0" w:firstLineChars="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相关采购需求：</w:t>
      </w:r>
    </w:p>
    <w:p w14:paraId="449DDCF9">
      <w:pPr>
        <w:pStyle w:val="5"/>
        <w:spacing w:line="360" w:lineRule="auto"/>
        <w:ind w:left="0" w:leftChars="0" w:firstLine="0" w:firstLineChars="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1.试剂及耗材与医院Canon TBA-FX8全自动生化免疫流水线配套使用</w:t>
      </w:r>
    </w:p>
    <w:p w14:paraId="4C40793A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2.集采耗材需提供黑龙江医保平台采购信息截屏及医保编码</w:t>
      </w:r>
    </w:p>
    <w:p w14:paraId="2FEE2A96">
      <w:pP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br w:type="page"/>
      </w:r>
    </w:p>
    <w:p w14:paraId="7607E5A5">
      <w:pPr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标段五：</w:t>
      </w:r>
    </w:p>
    <w:p w14:paraId="744CFD9A">
      <w:pPr>
        <w:spacing w:line="36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采购名称：全自动医用分析PCR系统检验试剂</w:t>
      </w:r>
    </w:p>
    <w:p w14:paraId="1D779417">
      <w:pPr>
        <w:spacing w:line="36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使用科室：检验科</w:t>
      </w:r>
    </w:p>
    <w:p w14:paraId="35B699A8">
      <w:pPr>
        <w:spacing w:line="36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数量：定价不定量，以实际需求为准</w:t>
      </w:r>
    </w:p>
    <w:tbl>
      <w:tblPr>
        <w:tblStyle w:val="2"/>
        <w:tblW w:w="9067" w:type="dxa"/>
        <w:tblInd w:w="-1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"/>
        <w:gridCol w:w="760"/>
        <w:gridCol w:w="2445"/>
        <w:gridCol w:w="2969"/>
        <w:gridCol w:w="1470"/>
        <w:gridCol w:w="1406"/>
      </w:tblGrid>
      <w:tr w14:paraId="172F9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24CB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5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27B7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F58B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参照规格型号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519A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预算单价（元）</w:t>
            </w:r>
          </w:p>
        </w:tc>
      </w:tr>
      <w:tr w14:paraId="109C7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599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04E4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EB病毒核酸扩增测定试剂盒（PCR-荧光探针法）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3A18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A704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750D9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411E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C362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肺炎支原体核酸检测试剂盒（PCR-荧光探针法）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74BC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DCDE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00514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4611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8EA4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呼吸道合胞病毒核酸检测试剂盒（PCR-荧光探针法）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6A78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2236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1C48A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A34F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66D1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人偏肺病毒核酸检测试剂盒（PCR-荧光探针法）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CBFC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9896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</w:tr>
      <w:tr w14:paraId="424C5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03BE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0E3E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诺如病毒酸检测试剂盒（PCR-荧光探针法）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467C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C0B3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</w:tr>
      <w:tr w14:paraId="650E0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BD58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FF4A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乙型流感病毒核酸检测试剂盒（PCR-荧光探针法）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484A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3EEB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</w:tr>
      <w:tr w14:paraId="63993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2CCD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10F5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甲型流感病毒核酸检测试剂盒（PCR-荧光探针法）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E05B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98FB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</w:tr>
      <w:tr w14:paraId="72640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EE6F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2DCB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结核分枝杆菌复合群核酸检测试剂盒（PCR-荧光探针法）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C0E7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6F4E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6EA67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5111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5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040D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副流感病毒1型核酸检测试剂盒(PCR-荧光探针法)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FC4F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4EE2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</w:tr>
      <w:tr w14:paraId="28583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CDC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83C5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副流感病毒3型核酸检测试剂盒(PCR-荧光探针法)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17C4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E93B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</w:tr>
      <w:tr w14:paraId="1F5A2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515D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5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6724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腺病毒核酸检测试剂盒(PCR-荧光探针法)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DD25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F668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17.5</w:t>
            </w:r>
          </w:p>
        </w:tc>
      </w:tr>
      <w:tr w14:paraId="17EDA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trHeight w:val="495" w:hRule="atLeast"/>
        </w:trPr>
        <w:tc>
          <w:tcPr>
            <w:tcW w:w="90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94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副流感、腺病毒核酸检测试剂盒技术参数</w:t>
            </w:r>
          </w:p>
        </w:tc>
      </w:tr>
      <w:tr w14:paraId="7649E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trHeight w:val="285" w:hRule="atLeast"/>
        </w:trPr>
        <w:tc>
          <w:tcPr>
            <w:tcW w:w="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52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4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53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</w:tc>
        <w:tc>
          <w:tcPr>
            <w:tcW w:w="5845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C2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技术参数</w:t>
            </w:r>
          </w:p>
        </w:tc>
      </w:tr>
      <w:tr w14:paraId="1C1E2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trHeight w:val="735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B7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41C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检测技术平台</w:t>
            </w:r>
          </w:p>
        </w:tc>
        <w:tc>
          <w:tcPr>
            <w:tcW w:w="5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B0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基于荧光定量PCR检测技术，适用于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上海宏石SLAN-96P全自动医用PCR分析系统、天隆全自动医用PCR分析系统。</w:t>
            </w:r>
          </w:p>
        </w:tc>
      </w:tr>
      <w:tr w14:paraId="7D23D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trHeight w:val="62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768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0C7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核酸提取方法</w:t>
            </w:r>
          </w:p>
        </w:tc>
        <w:tc>
          <w:tcPr>
            <w:tcW w:w="5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03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可配套ABC提取试剂，可采用胍盐抽提-乙醇纯化方法，DNA和RNA核酸同时提取</w:t>
            </w:r>
          </w:p>
        </w:tc>
      </w:tr>
      <w:tr w14:paraId="6A09E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trHeight w:val="49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39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D59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★核酸提取温度</w:t>
            </w:r>
          </w:p>
        </w:tc>
        <w:tc>
          <w:tcPr>
            <w:tcW w:w="5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038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可常温提取。无需加热，避免气溶胶污染，减少假阳性。</w:t>
            </w:r>
          </w:p>
        </w:tc>
      </w:tr>
      <w:tr w14:paraId="2658F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trHeight w:val="505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3B0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C64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精密度CV</w:t>
            </w:r>
          </w:p>
        </w:tc>
        <w:tc>
          <w:tcPr>
            <w:tcW w:w="5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433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≤5%</w:t>
            </w:r>
          </w:p>
        </w:tc>
      </w:tr>
    </w:tbl>
    <w:p w14:paraId="44845B61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</w:p>
    <w:p w14:paraId="0D85EBFF">
      <w:pPr>
        <w:pStyle w:val="7"/>
        <w:spacing w:before="60"/>
        <w:rPr>
          <w:rFonts w:hint="eastAsia" w:ascii="宋体" w:hAnsi="宋体" w:eastAsia="宋体" w:cs="宋体"/>
          <w:b/>
          <w:bCs/>
          <w:color w:val="auto"/>
          <w:sz w:val="21"/>
          <w:szCs w:val="21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备注：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打</w:t>
      </w:r>
      <w:r>
        <w:rPr>
          <w:rFonts w:hint="eastAsia" w:ascii="宋体" w:hAnsi="宋体" w:eastAsia="宋体" w:cs="宋体"/>
          <w:b/>
          <w:bCs/>
          <w:color w:val="auto"/>
          <w:w w:val="95"/>
          <w:sz w:val="21"/>
          <w:szCs w:val="21"/>
        </w:rPr>
        <w:t>“★”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号条款为实质性条款，若有任何一条负偏离或不满足则导致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/>
        </w:rPr>
        <w:t>响应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无效；</w:t>
      </w:r>
    </w:p>
    <w:p w14:paraId="2E8433CE">
      <w:pPr>
        <w:spacing w:line="360" w:lineRule="auto"/>
        <w:rPr>
          <w:rFonts w:hint="eastAsia" w:eastAsiaTheme="minorEastAsia"/>
          <w:b/>
          <w:bCs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/>
        </w:rPr>
        <w:t>非</w:t>
      </w:r>
      <w:r>
        <w:rPr>
          <w:rFonts w:hint="eastAsia" w:ascii="宋体" w:hAnsi="宋体" w:eastAsia="宋体" w:cs="宋体"/>
          <w:b/>
          <w:bCs/>
          <w:color w:val="auto"/>
          <w:w w:val="95"/>
          <w:sz w:val="21"/>
          <w:szCs w:val="21"/>
        </w:rPr>
        <w:t>“★”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号条款为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/>
        </w:rPr>
        <w:t>一般性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条款，若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/>
        </w:rPr>
        <w:t>存在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u w:val="single"/>
          <w:lang w:val="en-US"/>
        </w:rPr>
        <w:t>3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/>
        </w:rPr>
        <w:t>条（或以上）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负偏离或不满足则导致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/>
        </w:rPr>
        <w:t>响应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无效</w:t>
      </w:r>
    </w:p>
    <w:p w14:paraId="53FE9ACA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</w:p>
    <w:p w14:paraId="35D6C163">
      <w:pPr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br w:type="page"/>
      </w:r>
    </w:p>
    <w:p w14:paraId="7EFEA2E8">
      <w:pPr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标段六：</w:t>
      </w:r>
    </w:p>
    <w:p w14:paraId="390BA423">
      <w:pPr>
        <w:spacing w:line="36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采购名称：火罐灸柱</w:t>
      </w:r>
    </w:p>
    <w:p w14:paraId="175618D9">
      <w:pPr>
        <w:spacing w:line="360" w:lineRule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预算单价：12.8元/柱</w:t>
      </w:r>
    </w:p>
    <w:p w14:paraId="5DFCE239">
      <w:pPr>
        <w:spacing w:line="360" w:lineRule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使用科室：康复科</w:t>
      </w:r>
    </w:p>
    <w:p w14:paraId="0020FC80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数量：定价不定量，以实际需求为准</w:t>
      </w:r>
    </w:p>
    <w:p w14:paraId="4F543BFD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需求参数：</w:t>
      </w:r>
    </w:p>
    <w:p w14:paraId="6763AFD1">
      <w:pPr>
        <w:numPr>
          <w:ilvl w:val="0"/>
          <w:numId w:val="3"/>
        </w:numPr>
        <w:spacing w:line="36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规格：28*26mm 燃烧时间≧30分钟；</w:t>
      </w:r>
    </w:p>
    <w:p w14:paraId="0A9CAE4C">
      <w:pPr>
        <w:numPr>
          <w:ilvl w:val="0"/>
          <w:numId w:val="3"/>
        </w:numPr>
        <w:spacing w:line="360" w:lineRule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艾绒要求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：纯艾叶打绒制成；</w:t>
      </w:r>
    </w:p>
    <w:p w14:paraId="4BEA73FF">
      <w:pPr>
        <w:numPr>
          <w:ilvl w:val="0"/>
          <w:numId w:val="3"/>
        </w:numPr>
        <w:spacing w:line="360" w:lineRule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取材年限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：3-4年陈艾；</w:t>
      </w:r>
    </w:p>
    <w:p w14:paraId="268DD288">
      <w:pPr>
        <w:numPr>
          <w:ilvl w:val="0"/>
          <w:numId w:val="3"/>
        </w:numPr>
        <w:spacing w:line="360" w:lineRule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取材要求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：艾线比例在 15:1-25:1的艾条，20:1优选；</w:t>
      </w:r>
    </w:p>
    <w:p w14:paraId="67C4283A">
      <w:pPr>
        <w:numPr>
          <w:ilvl w:val="0"/>
          <w:numId w:val="3"/>
        </w:numPr>
        <w:spacing w:line="360" w:lineRule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艾绒的细腻度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：轻捏成团，并且手上的残留粉末少，不掉渣；</w:t>
      </w:r>
    </w:p>
    <w:p w14:paraId="08166B04">
      <w:pPr>
        <w:numPr>
          <w:ilvl w:val="0"/>
          <w:numId w:val="3"/>
        </w:numPr>
        <w:spacing w:line="360" w:lineRule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艾烟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：艾柱点燃后，艾烟清淡不呛，味香不浊，烟小无杂质；</w:t>
      </w:r>
    </w:p>
    <w:p w14:paraId="6B290F3D">
      <w:pPr>
        <w:numPr>
          <w:ilvl w:val="0"/>
          <w:numId w:val="3"/>
        </w:numPr>
        <w:spacing w:line="360" w:lineRule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艾灰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：艾柱燃烧结束后，艾灰是灰色和白色的，而且不易掉灰；</w:t>
      </w:r>
    </w:p>
    <w:p w14:paraId="7C03EE47">
      <w:pPr>
        <w:numPr>
          <w:ilvl w:val="0"/>
          <w:numId w:val="3"/>
        </w:numPr>
        <w:spacing w:line="360" w:lineRule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用纸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：棉纸要求:拉力强、柔软细腻、易于燃烧、薄、透气性强、不含有任何化学添加。燃烧过程中和艾绒的燃烧速度同步;绿色环保没有化学的二次污染；</w:t>
      </w:r>
    </w:p>
    <w:p w14:paraId="36922595">
      <w:pPr>
        <w:numPr>
          <w:ilvl w:val="0"/>
          <w:numId w:val="3"/>
        </w:numPr>
        <w:spacing w:line="360" w:lineRule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包装：密封袋包装；</w:t>
      </w:r>
    </w:p>
    <w:p w14:paraId="20886F81">
      <w:pPr>
        <w:numPr>
          <w:ilvl w:val="0"/>
          <w:numId w:val="3"/>
        </w:numPr>
        <w:spacing w:line="360" w:lineRule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产品技术要求：作为医疗器械生产和管理；</w:t>
      </w:r>
    </w:p>
    <w:p w14:paraId="3ED86FD7">
      <w:pPr>
        <w:numPr>
          <w:ilvl w:val="0"/>
          <w:numId w:val="3"/>
        </w:numPr>
        <w:spacing w:line="360" w:lineRule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★与仪器适配度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：可以与医院 AYJY-590 设备灸具配套使用；</w:t>
      </w:r>
    </w:p>
    <w:p w14:paraId="65587EF4">
      <w:pPr>
        <w:numPr>
          <w:ilvl w:val="0"/>
          <w:numId w:val="3"/>
        </w:numPr>
        <w:spacing w:line="360" w:lineRule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医保管理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：提供耗材分类与代码。</w:t>
      </w:r>
    </w:p>
    <w:p w14:paraId="3F3EFB61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7C548B04">
      <w:pPr>
        <w:pStyle w:val="7"/>
        <w:spacing w:before="60"/>
        <w:rPr>
          <w:rFonts w:hint="eastAsia" w:ascii="宋体" w:hAnsi="宋体" w:eastAsia="宋体" w:cs="宋体"/>
          <w:b/>
          <w:bCs/>
          <w:color w:val="auto"/>
          <w:sz w:val="21"/>
          <w:szCs w:val="21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备注：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打</w:t>
      </w:r>
      <w:r>
        <w:rPr>
          <w:rFonts w:hint="eastAsia" w:ascii="宋体" w:hAnsi="宋体" w:eastAsia="宋体" w:cs="宋体"/>
          <w:b/>
          <w:bCs/>
          <w:color w:val="auto"/>
          <w:w w:val="95"/>
          <w:sz w:val="21"/>
          <w:szCs w:val="21"/>
        </w:rPr>
        <w:t>“★”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号条款为实质性条款，若有任何一条负偏离或不满足则导致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/>
        </w:rPr>
        <w:t>响应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无效；</w:t>
      </w:r>
    </w:p>
    <w:p w14:paraId="3A4BAA20">
      <w:pPr>
        <w:spacing w:line="360" w:lineRule="auto"/>
        <w:rPr>
          <w:rFonts w:hint="eastAsia" w:eastAsiaTheme="minorEastAsia"/>
          <w:b/>
          <w:bCs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/>
        </w:rPr>
        <w:t>非</w:t>
      </w:r>
      <w:r>
        <w:rPr>
          <w:rFonts w:hint="eastAsia" w:ascii="宋体" w:hAnsi="宋体" w:eastAsia="宋体" w:cs="宋体"/>
          <w:b/>
          <w:bCs/>
          <w:color w:val="auto"/>
          <w:w w:val="95"/>
          <w:sz w:val="21"/>
          <w:szCs w:val="21"/>
        </w:rPr>
        <w:t>“★”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号条款为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/>
        </w:rPr>
        <w:t>一般性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条款，若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/>
        </w:rPr>
        <w:t>存在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u w:val="single"/>
          <w:lang w:val="en-US"/>
        </w:rPr>
        <w:t>3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/>
        </w:rPr>
        <w:t>条（或以上）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负偏离或不满足则导致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/>
        </w:rPr>
        <w:t>响应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无效</w:t>
      </w:r>
    </w:p>
    <w:p w14:paraId="333C60F1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834602"/>
    <w:multiLevelType w:val="singleLevel"/>
    <w:tmpl w:val="A683460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6B712C5"/>
    <w:multiLevelType w:val="singleLevel"/>
    <w:tmpl w:val="B6B712C5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087A1000"/>
    <w:multiLevelType w:val="singleLevel"/>
    <w:tmpl w:val="087A100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5694D"/>
    <w:rsid w:val="052E509C"/>
    <w:rsid w:val="05926AFC"/>
    <w:rsid w:val="06C54CB0"/>
    <w:rsid w:val="083B791F"/>
    <w:rsid w:val="0B071743"/>
    <w:rsid w:val="18117D55"/>
    <w:rsid w:val="1C6865D9"/>
    <w:rsid w:val="1C8567B8"/>
    <w:rsid w:val="1D0C5385"/>
    <w:rsid w:val="2AD83BFD"/>
    <w:rsid w:val="32B819E9"/>
    <w:rsid w:val="337A0A4C"/>
    <w:rsid w:val="36E921E3"/>
    <w:rsid w:val="37F14B98"/>
    <w:rsid w:val="3B2B59A8"/>
    <w:rsid w:val="3B2C087E"/>
    <w:rsid w:val="3F147FA7"/>
    <w:rsid w:val="3F5E64EC"/>
    <w:rsid w:val="3F69286D"/>
    <w:rsid w:val="43D85A47"/>
    <w:rsid w:val="45F74633"/>
    <w:rsid w:val="46CE6F53"/>
    <w:rsid w:val="472177C0"/>
    <w:rsid w:val="49410546"/>
    <w:rsid w:val="54446DFB"/>
    <w:rsid w:val="54FF0217"/>
    <w:rsid w:val="566C201F"/>
    <w:rsid w:val="5AF16361"/>
    <w:rsid w:val="630F26B0"/>
    <w:rsid w:val="66633E9A"/>
    <w:rsid w:val="67265328"/>
    <w:rsid w:val="689A2560"/>
    <w:rsid w:val="73F95A1E"/>
    <w:rsid w:val="750848D9"/>
    <w:rsid w:val="75A1363B"/>
    <w:rsid w:val="7B511E17"/>
    <w:rsid w:val="7EB73008"/>
    <w:rsid w:val="7F54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5">
    <w:name w:val="wang正文"/>
    <w:basedOn w:val="1"/>
    <w:qFormat/>
    <w:uiPriority w:val="99"/>
    <w:pPr>
      <w:topLinePunct/>
      <w:ind w:firstLine="420"/>
    </w:pPr>
  </w:style>
  <w:style w:type="character" w:customStyle="1" w:styleId="6">
    <w:name w:val="font6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4815</Words>
  <Characters>5882</Characters>
  <Lines>0</Lines>
  <Paragraphs>0</Paragraphs>
  <TotalTime>0</TotalTime>
  <ScaleCrop>false</ScaleCrop>
  <LinksUpToDate>false</LinksUpToDate>
  <CharactersWithSpaces>5909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2025-12-12T02:12:00Z</dcterms:created>
  <dc:creator>Administrator</dc:creator>
  <cp:lastModifiedBy>꧁༺章鱼丸子 ༻꧂</cp:lastModifiedBy>
  <dcterms:modified xsi:type="dcterms:W3CDTF">2025-12-26T08:31:36Z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eyJoZGlkIjoiMjM1OTMyNGJhOGI2NzMwOTdmNjczYjUxMzI4YTNiNWUiLCJ1c2VySWQiOiIzNzA5MjU5MzEifQ==</vt:lpwstr>
  </property>
  <property fmtid="{D5CDD505-2E9C-101B-9397-08002B2CF9AE}" pid="4" name="ICV">
    <vt:lpwstr>E198600AD70248E4A04D022D11A177D4_12</vt:lpwstr>
  </property>
</Properties>
</file>